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0"/>
      </w:pPr>
    </w:p>
    <w:p>
      <w:pPr>
        <w:spacing w:after="400"/>
        <w:jc w:val="center"/>
      </w:pPr>
      <w:r>
        <w:rPr>
          <w:rFonts w:ascii="Calibri" w:hAnsi="Calibri"/>
          <w:b/>
          <w:color w:val="0891B2"/>
          <w:sz w:val="20"/>
        </w:rPr>
        <w:t>AI ACT PORTUGAL  ·  TEMPLATE PROFISSIONAL</w:t>
      </w:r>
    </w:p>
    <w:p>
      <w:pPr>
        <w:spacing w:after="800"/>
        <w:jc w:val="center"/>
      </w:pPr>
      <w:r>
        <w:rPr>
          <w:rFonts w:ascii="Calibri" w:hAnsi="Calibri"/>
          <w:i/>
          <w:color w:val="5C6B7A"/>
          <w:sz w:val="22"/>
        </w:rPr>
        <w:t>[Nome da organização]</w:t>
      </w:r>
    </w:p>
    <w:p>
      <w:pPr>
        <w:spacing w:after="300"/>
        <w:jc w:val="center"/>
      </w:pPr>
      <w:r>
        <w:rPr>
          <w:rFonts w:ascii="Calibri" w:hAnsi="Calibri"/>
          <w:b/>
          <w:color w:val="0F172A"/>
          <w:sz w:val="56"/>
        </w:rPr>
        <w:t>Política de Uso Aceitável de IA Generativa (AUP)</w:t>
      </w:r>
    </w:p>
    <w:p>
      <w:pPr>
        <w:jc w:val="center"/>
      </w:pPr>
      <w:r>
        <w:rPr>
          <w:rFonts w:ascii="Calibri" w:hAnsi="Calibri"/>
          <w:color w:val="374151"/>
          <w:sz w:val="26"/>
        </w:rPr>
        <w:t>POL-AUP-001 v1.0 - Aplicável a todos os colaboradores</w:t>
      </w:r>
    </w:p>
    <w:p>
      <w:pPr>
        <w:spacing w:after="1600" w:before="160"/>
        <w:jc w:val="center"/>
      </w:pPr>
      <w:r>
        <w:rPr>
          <w:rFonts w:ascii="Calibri" w:hAnsi="Calibri"/>
          <w:b/>
          <w:color w:val="EA580C"/>
          <w:sz w:val="22"/>
        </w:rPr>
        <w:t>Art. 4 + boa prática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Versão: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1.0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Data de 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Maio de 2026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Autor: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 Act Portugal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aiact-portugal.pt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Base legal: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Regulamento (UE) 2024/1689</w:t>
            </w:r>
          </w:p>
        </w:tc>
      </w:tr>
    </w:tbl>
    <w:p>
      <w:pPr>
        <w:spacing w:after="1400"/>
      </w:pP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Modelo gratuito disponibilizado por</w:t>
      </w:r>
    </w:p>
    <w:p>
      <w:pPr>
        <w:jc w:val="center"/>
      </w:pPr>
      <w:r>
        <w:rPr>
          <w:rFonts w:ascii="Calibri" w:hAnsi="Calibri"/>
          <w:b/>
          <w:color w:val="0891B2"/>
          <w:sz w:val="24"/>
        </w:rPr>
        <w:t>https://aiact-portugal.pt</w:t>
      </w: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Conformidade com o Regulamento (UE) 2024/1689 (AI Act)</w:t>
      </w:r>
    </w:p>
    <w:p>
      <w:r>
        <w:br w:type="page"/>
      </w:r>
    </w:p>
    <w:p>
      <w:pPr>
        <w:pStyle w:val="Heading1"/>
      </w:pPr>
      <w:r>
        <w:rPr>
          <w:color w:val="0F172A"/>
        </w:rPr>
        <w:t>Sobre esta template</w:t>
      </w:r>
    </w:p>
    <w:p>
      <w:r>
        <w:rPr>
          <w:sz w:val="22"/>
        </w:rPr>
        <w:t>Esta template foi criada pela equipa AI Act Portugal para apoiar organizações em Portugal a implementar boas práticas de conformidade com o Regulamento (UE) 2024/1689 (AI Act). Está pré-preenchida com exemplos reais de uma organização ficcional consistente (TechMed Solutions, S.A.) para que possa ver como cada secção é esperada - basta substituir pelos dados da sua organização.</w:t>
      </w:r>
    </w:p>
    <w:p>
      <w:r>
        <w:rPr>
          <w:sz w:val="22"/>
        </w:rPr>
        <w:t>Para adaptar à sua organização: substitua os dados de exemplo pelos dados reais; ajuste as secções conforme a maturidade, dimensão e setor; remova ou expanda blocos opcionais; valide com o seu AI Officer, DPO e aconselhamento jurídico antes de utilização operacional ou submissão a autoridade competente.</w:t>
      </w:r>
    </w:p>
    <w:p>
      <w:pPr>
        <w:pStyle w:val="Heading1"/>
      </w:pPr>
      <w:r>
        <w:rPr>
          <w:color w:val="0F172A"/>
        </w:rPr>
        <w:t>Sobre AI Act Portugal</w:t>
      </w:r>
    </w:p>
    <w:p>
      <w:r>
        <w:rPr>
          <w:sz w:val="22"/>
        </w:rPr>
        <w:t>AI Act Portugal é uma plataforma informativa independente sobre o Regulamento (UE) 2024/1689 (AI Act) com foco em organizações portuguesas. Disponibiliza conteúdo jurídico-técnico atualizado, ferramentas interativas (classificador de risco, calculadora de custos, auditoria, dashboard, roadmap) e modelos profissionais alinhados com as obrigações regulatórias e com a coordenação da ANACOM.</w:t>
      </w:r>
    </w:p>
    <w:p>
      <w:r>
        <w:rPr>
          <w:b/>
          <w:sz w:val="21"/>
        </w:rPr>
        <w:t xml:space="preserve">Plataforma: </w:t>
      </w:r>
      <w:r>
        <w:rPr>
          <w:color w:val="0891B2"/>
          <w:sz w:val="21"/>
        </w:rPr>
        <w:t>https://aiact-portugal.pt</w:t>
      </w:r>
      <w:r>
        <w:rPr>
          <w:b/>
          <w:sz w:val="21"/>
        </w:rPr>
        <w:t xml:space="preserve">   ·   Contactos: </w:t>
      </w:r>
      <w:r>
        <w:rPr>
          <w:color w:val="0891B2"/>
          <w:sz w:val="21"/>
        </w:rPr>
        <w:t>aiact-portugal.pt/pages/contactos.html</w:t>
      </w:r>
    </w:p>
    <w:p>
      <w:r>
        <w:rPr>
          <w:i/>
          <w:color w:val="5C6B7A"/>
          <w:sz w:val="18"/>
        </w:rPr>
        <w:t>Aviso: este modelo não substitui aconselhamento jurídico profissional. Os exemplos pré-preenchidos referem-se a uma organização ficcional e devem ser adaptados à realidade específica da sua organização.</w:t>
      </w:r>
    </w:p>
    <w:p>
      <w:r>
        <w:br w:type="page"/>
      </w:r>
    </w:p>
    <w:p>
      <w:pPr>
        <w:pStyle w:val="Title"/>
      </w:pPr>
      <w:r>
        <w:rPr>
          <w:color w:val="0F172A"/>
          <w:sz w:val="44"/>
        </w:rPr>
        <w:t>Política de Uso Aceitável de IA Generativa (AUP)</w:t>
      </w:r>
    </w:p>
    <w:p>
      <w:r>
        <w:rPr>
          <w:i/>
          <w:color w:val="5C6B7A"/>
          <w:sz w:val="19"/>
        </w:rPr>
        <w:t>[Logo da organização]</w:t>
      </w:r>
    </w:p>
    <w:p>
      <w:r>
        <w:rPr>
          <w:b/>
          <w:color w:val="0F172A"/>
          <w:sz w:val="22"/>
        </w:rPr>
        <w:t>[Nome da organização]</w:t>
      </w:r>
    </w:p>
    <w:p>
      <w:r>
        <w:rPr>
          <w:i/>
          <w:color w:val="5C6B7A"/>
          <w:sz w:val="18"/>
        </w:rPr>
        <w:t>Preparado com apoio de AI Act Portugal - aiact-portugal.pt</w:t>
      </w:r>
    </w:p>
    <w:p>
      <w:pPr>
        <w:pBdr>
          <w:bottom w:val="single" w:sz="12" w:space="1" w:color="0891B2"/>
        </w:pBdr>
      </w:pPr>
    </w:p>
    <w:p>
      <w:r>
        <w:rPr>
          <w:b/>
          <w:i/>
          <w:color w:val="EA580C"/>
          <w:sz w:val="19"/>
        </w:rPr>
        <w:t>💡  EXEMPLO PRÉ-PREENCHIDO: AUP institucional - assinada por todos os colaboradores. Aplicável a CodeAssist, ChatGPT, Copilot, Claude, etc.</w:t>
      </w:r>
    </w:p>
    <w:p>
      <w:pPr>
        <w:pStyle w:val="Heading2"/>
      </w:pPr>
      <w:r>
        <w:rPr>
          <w:rFonts w:ascii="Calibri" w:hAnsi="Calibri"/>
          <w:color w:val="0F172A"/>
        </w:rPr>
        <w:t>1. Princípios</w:t>
      </w:r>
    </w:p>
    <w:p>
      <w:r>
        <w:rPr>
          <w:sz w:val="22"/>
        </w:rPr>
        <w:t>A IA generativa pode aumentar significativamente a produtividade quando usada com discernimento. Esta política define os limites para garantir conformidade regulatória, segurança e qualidade.</w:t>
      </w:r>
    </w:p>
    <w:p>
      <w:pPr>
        <w:pStyle w:val="Heading2"/>
      </w:pPr>
      <w:r>
        <w:rPr>
          <w:rFonts w:ascii="Calibri" w:hAnsi="Calibri"/>
          <w:color w:val="0F172A"/>
        </w:rPr>
        <w:t>2. Sistemas autorizados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Sistema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Casos de uso permitidos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Restrições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Controlo</w:t>
            </w:r>
          </w:p>
        </w:tc>
      </w:tr>
      <w:tr>
        <w:tc>
          <w:tcPr>
            <w:tcW w:type="dxa" w:w="2351"/>
          </w:tcPr>
          <w:p>
            <w:r>
              <w:t>CodeAssist (interno, self-hosted)</w:t>
            </w:r>
          </w:p>
        </w:tc>
        <w:tc>
          <w:tcPr>
            <w:tcW w:type="dxa" w:w="2351"/>
          </w:tcPr>
          <w:p>
            <w:r>
              <w:t>Código, documentação, comentários</w:t>
            </w:r>
          </w:p>
        </w:tc>
        <w:tc>
          <w:tcPr>
            <w:tcW w:type="dxa" w:w="2351"/>
          </w:tcPr>
          <w:p>
            <w:r>
              <w:t>Sem restrição</w:t>
            </w:r>
          </w:p>
        </w:tc>
        <w:tc>
          <w:tcPr>
            <w:tcW w:type="dxa" w:w="2351"/>
          </w:tcPr>
          <w:p>
            <w:r>
              <w:t>Filtragem DLP</w:t>
            </w:r>
          </w:p>
        </w:tc>
      </w:tr>
      <w:tr>
        <w:tc>
          <w:tcPr>
            <w:tcW w:type="dxa" w:w="2351"/>
          </w:tcPr>
          <w:p>
            <w:r>
              <w:t>ChatGPT Enterprise (TechMed tenant)</w:t>
            </w:r>
          </w:p>
        </w:tc>
        <w:tc>
          <w:tcPr>
            <w:tcW w:type="dxa" w:w="2351"/>
          </w:tcPr>
          <w:p>
            <w:r>
              <w:t>Tarefas administrativas, redação, brainstorming</w:t>
            </w:r>
          </w:p>
        </w:tc>
        <w:tc>
          <w:tcPr>
            <w:tcW w:type="dxa" w:w="2351"/>
          </w:tcPr>
          <w:p>
            <w:r>
              <w:t>Sem dados clínicos identificáveis</w:t>
            </w:r>
          </w:p>
        </w:tc>
        <w:tc>
          <w:tcPr>
            <w:tcW w:type="dxa" w:w="2351"/>
          </w:tcPr>
          <w:p>
            <w:r>
              <w:t>Filtragem DLP + auditoria</w:t>
            </w:r>
          </w:p>
        </w:tc>
      </w:tr>
      <w:tr>
        <w:tc>
          <w:tcPr>
            <w:tcW w:type="dxa" w:w="2351"/>
          </w:tcPr>
          <w:p>
            <w:r>
              <w:t>GitHub Copilot (Business)</w:t>
            </w:r>
          </w:p>
        </w:tc>
        <w:tc>
          <w:tcPr>
            <w:tcW w:type="dxa" w:w="2351"/>
          </w:tcPr>
          <w:p>
            <w:r>
              <w:t>Código, comentários</w:t>
            </w:r>
          </w:p>
        </w:tc>
        <w:tc>
          <w:tcPr>
            <w:tcW w:type="dxa" w:w="2351"/>
          </w:tcPr>
          <w:p>
            <w:r>
              <w:t>Sem dados sensíveis em comentários</w:t>
            </w:r>
          </w:p>
        </w:tc>
        <w:tc>
          <w:tcPr>
            <w:tcW w:type="dxa" w:w="2351"/>
          </w:tcPr>
          <w:p>
            <w:r>
              <w:t>Auditoria de telemetria</w:t>
            </w:r>
          </w:p>
        </w:tc>
      </w:tr>
      <w:tr>
        <w:tc>
          <w:tcPr>
            <w:tcW w:type="dxa" w:w="2351"/>
          </w:tcPr>
          <w:p>
            <w:r>
              <w:t>Outros (Bard, Claude, perplexity, ...)</w:t>
            </w:r>
          </w:p>
        </w:tc>
        <w:tc>
          <w:tcPr>
            <w:tcW w:type="dxa" w:w="2351"/>
          </w:tcPr>
          <w:p>
            <w:r>
              <w:t>NÃO autorizados</w:t>
            </w:r>
          </w:p>
        </w:tc>
        <w:tc>
          <w:tcPr>
            <w:tcW w:type="dxa" w:w="2351"/>
          </w:tcPr>
          <w:p>
            <w:r>
              <w:t>-</w:t>
            </w:r>
          </w:p>
        </w:tc>
        <w:tc>
          <w:tcPr>
            <w:tcW w:type="dxa" w:w="2351"/>
          </w:tcPr>
          <w:p>
            <w:r>
              <w:t>-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3. Proibido</w:t>
      </w:r>
    </w:p>
    <w:p>
      <w:pPr>
        <w:pStyle w:val="ListBullet"/>
        <w:ind w:left="283"/>
      </w:pPr>
      <w:r>
        <w:rPr>
          <w:sz w:val="21"/>
        </w:rPr>
        <w:t>☑  Colar dados pessoais identificáveis (PII) em prompts</w:t>
      </w:r>
    </w:p>
    <w:p>
      <w:pPr>
        <w:pStyle w:val="ListBullet"/>
        <w:ind w:left="283"/>
      </w:pPr>
      <w:r>
        <w:rPr>
          <w:sz w:val="21"/>
        </w:rPr>
        <w:t>☑  Colar dados clínicos não-anonimizados</w:t>
      </w:r>
    </w:p>
    <w:p>
      <w:pPr>
        <w:pStyle w:val="ListBullet"/>
        <w:ind w:left="283"/>
      </w:pPr>
      <w:r>
        <w:rPr>
          <w:sz w:val="21"/>
        </w:rPr>
        <w:t>☑  Colar segredos comerciais ou propriedade intelectual de clientes</w:t>
      </w:r>
    </w:p>
    <w:p>
      <w:pPr>
        <w:pStyle w:val="ListBullet"/>
        <w:ind w:left="283"/>
      </w:pPr>
      <w:r>
        <w:rPr>
          <w:sz w:val="21"/>
        </w:rPr>
        <w:t>☑  Aceitar código sem revisão humana e SAST</w:t>
      </w:r>
    </w:p>
    <w:p>
      <w:pPr>
        <w:pStyle w:val="ListBullet"/>
        <w:ind w:left="283"/>
      </w:pPr>
      <w:r>
        <w:rPr>
          <w:sz w:val="21"/>
        </w:rPr>
        <w:t>☑  Usar para gerar comunicação a pacientes/candidatos sem revisão</w:t>
      </w:r>
    </w:p>
    <w:p>
      <w:pPr>
        <w:pStyle w:val="ListBullet"/>
        <w:ind w:left="283"/>
      </w:pPr>
      <w:r>
        <w:rPr>
          <w:sz w:val="21"/>
        </w:rPr>
        <w:t>☑  Usar IA generativa não-autorizada na rede corporativa</w:t>
      </w:r>
    </w:p>
    <w:p>
      <w:pPr>
        <w:pStyle w:val="ListBullet"/>
        <w:ind w:left="283"/>
      </w:pPr>
      <w:r>
        <w:rPr>
          <w:sz w:val="21"/>
        </w:rPr>
        <w:t>☑  Treinar modelos pessoais com dados da empresa</w:t>
      </w:r>
    </w:p>
    <w:p>
      <w:pPr>
        <w:pStyle w:val="ListBullet"/>
        <w:ind w:left="283"/>
      </w:pPr>
      <w:r>
        <w:rPr>
          <w:sz w:val="21"/>
        </w:rPr>
        <w:t>☑  Falsificar identidade através de IA generativa</w:t>
      </w:r>
    </w:p>
    <w:p>
      <w:pPr>
        <w:pStyle w:val="Heading2"/>
      </w:pPr>
      <w:r>
        <w:rPr>
          <w:rFonts w:ascii="Calibri" w:hAnsi="Calibri"/>
          <w:color w:val="0F172A"/>
        </w:rPr>
        <w:t>4. Obrigações do utilizador</w:t>
      </w:r>
    </w:p>
    <w:p>
      <w:pPr>
        <w:pStyle w:val="ListBullet"/>
        <w:ind w:left="283"/>
      </w:pPr>
      <w:r>
        <w:rPr>
          <w:sz w:val="21"/>
        </w:rPr>
        <w:t>☑  Concluir formação obrigatória (2h, no LMS) antes do primeiro uso</w:t>
      </w:r>
    </w:p>
    <w:p>
      <w:pPr>
        <w:pStyle w:val="ListBullet"/>
        <w:ind w:left="283"/>
      </w:pPr>
      <w:r>
        <w:rPr>
          <w:sz w:val="21"/>
        </w:rPr>
        <w:t>☑  Reciclagem anual</w:t>
      </w:r>
    </w:p>
    <w:p>
      <w:pPr>
        <w:pStyle w:val="ListBullet"/>
        <w:ind w:left="283"/>
      </w:pPr>
      <w:r>
        <w:rPr>
          <w:sz w:val="21"/>
        </w:rPr>
        <w:t>☑  Verificar todo o output gerado (factualidade, código, qualidade)</w:t>
      </w:r>
    </w:p>
    <w:p>
      <w:pPr>
        <w:pStyle w:val="ListBullet"/>
        <w:ind w:left="283"/>
      </w:pPr>
      <w:r>
        <w:rPr>
          <w:sz w:val="21"/>
        </w:rPr>
        <w:t>☑  Marcar conteúdo público como "gerado por IA" quando aplicável (Art. 50)</w:t>
      </w:r>
    </w:p>
    <w:p>
      <w:pPr>
        <w:pStyle w:val="ListBullet"/>
        <w:ind w:left="283"/>
      </w:pPr>
      <w:r>
        <w:rPr>
          <w:sz w:val="21"/>
        </w:rPr>
        <w:t>☑  Reportar suspeitas de uso indevido a queixas-ia@</w:t>
      </w:r>
    </w:p>
    <w:p>
      <w:pPr>
        <w:pStyle w:val="Heading2"/>
      </w:pPr>
      <w:r>
        <w:rPr>
          <w:rFonts w:ascii="Calibri" w:hAnsi="Calibri"/>
          <w:color w:val="0F172A"/>
        </w:rPr>
        <w:t>5. Sanções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0F172A"/>
          </w:tcPr>
          <w:p>
            <w:r>
              <w:rPr>
                <w:b/>
                <w:color w:val="FFFFFF"/>
              </w:rPr>
              <w:t>Severidade</w:t>
            </w:r>
          </w:p>
        </w:tc>
        <w:tc>
          <w:tcPr>
            <w:tcW w:type="dxa" w:w="4703"/>
            <w:shd w:val="clear" w:color="auto" w:fill="0F172A"/>
          </w:tcPr>
          <w:p>
            <w:r>
              <w:rPr>
                <w:b/>
                <w:color w:val="FFFFFF"/>
              </w:rPr>
              <w:t>Sanção</w:t>
            </w:r>
          </w:p>
        </w:tc>
      </w:tr>
      <w:tr>
        <w:tc>
          <w:tcPr>
            <w:tcW w:type="dxa" w:w="4703"/>
          </w:tcPr>
          <w:p>
            <w:r>
              <w:t>Violação ligeira (1.ª vez)</w:t>
            </w:r>
          </w:p>
        </w:tc>
        <w:tc>
          <w:tcPr>
            <w:tcW w:type="dxa" w:w="4703"/>
          </w:tcPr>
          <w:p>
            <w:r>
              <w:t>Formação adicional + advertência verbal</w:t>
            </w:r>
          </w:p>
        </w:tc>
      </w:tr>
      <w:tr>
        <w:tc>
          <w:tcPr>
            <w:tcW w:type="dxa" w:w="4703"/>
          </w:tcPr>
          <w:p>
            <w:r>
              <w:t>Violação média / repetida</w:t>
            </w:r>
          </w:p>
        </w:tc>
        <w:tc>
          <w:tcPr>
            <w:tcW w:type="dxa" w:w="4703"/>
          </w:tcPr>
          <w:p>
            <w:r>
              <w:t>Suspensão de acesso por 30 dias + processo disciplinar</w:t>
            </w:r>
          </w:p>
        </w:tc>
      </w:tr>
      <w:tr>
        <w:tc>
          <w:tcPr>
            <w:tcW w:type="dxa" w:w="4703"/>
          </w:tcPr>
          <w:p>
            <w:r>
              <w:t>Violação grave (PII clínico, segredo)</w:t>
            </w:r>
          </w:p>
        </w:tc>
        <w:tc>
          <w:tcPr>
            <w:tcW w:type="dxa" w:w="4703"/>
          </w:tcPr>
          <w:p>
            <w:r>
              <w:t>Processo disciplinar imediato - pode incluir despedimento + ação judicial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6. Aceitação</w:t>
      </w:r>
    </w:p>
    <w:p>
      <w:r>
        <w:rPr>
          <w:sz w:val="22"/>
        </w:rPr>
        <w:t>O colaborador declara ter lido, compreendido e aceitar esta AUP, e compromete-se a cumpri-la.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Nome</w:t>
            </w:r>
          </w:p>
        </w:tc>
        <w:tc>
          <w:tcPr>
            <w:tcW w:type="dxa" w:w="6236"/>
          </w:tcPr>
          <w:p>
            <w:r>
              <w:t>________________________________________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Cargo</w:t>
            </w:r>
          </w:p>
        </w:tc>
        <w:tc>
          <w:tcPr>
            <w:tcW w:type="dxa" w:w="6236"/>
          </w:tcPr>
          <w:p>
            <w:r>
              <w:t>________________________________________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Data</w:t>
            </w:r>
          </w:p>
        </w:tc>
        <w:tc>
          <w:tcPr>
            <w:tcW w:type="dxa" w:w="6236"/>
          </w:tcPr>
          <w:p>
            <w:r>
              <w:t>________________________________________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Assinatura</w:t>
            </w:r>
          </w:p>
        </w:tc>
        <w:tc>
          <w:tcPr>
            <w:tcW w:type="dxa" w:w="6236"/>
          </w:tcPr>
          <w:p>
            <w:r>
              <w:t>________________________________________</w:t>
            </w:r>
          </w:p>
        </w:tc>
      </w:tr>
    </w:tbl>
    <w:p/>
    <w:p>
      <w:pPr>
        <w:jc w:val="center"/>
      </w:pPr>
      <w:r>
        <w:rPr>
          <w:i/>
          <w:color w:val="5C6B7A"/>
          <w:sz w:val="16"/>
        </w:rPr>
        <w:t>Este modelo foi gerado por AI Act Portugal (https://aiact-portugal.pt) como guia indicativo de conformidade com o Regulamento (UE) 2024/1689. Os exemplos pré-preenchidos referem-se a uma organização ficcional (TechMed Solutions, S.A.) - adapte os campos à realidade da sua organização. Não substitui aconselhamento jurídico.</w:t>
      </w:r>
    </w:p>
    <w:p>
      <w:r>
        <w:br w:type="page"/>
      </w:r>
    </w:p>
    <w:p>
      <w:pPr>
        <w:pStyle w:val="Heading2"/>
      </w:pPr>
      <w:r>
        <w:rPr>
          <w:rFonts w:ascii="Calibri" w:hAnsi="Calibri"/>
          <w:color w:val="0F172A"/>
        </w:rPr>
        <w:t>Histórico de revisões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Versão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Data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Autor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Resumo das alterações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Aprovado por</w:t>
            </w:r>
          </w:p>
        </w:tc>
      </w:tr>
      <w:tr>
        <w:tc>
          <w:tcPr>
            <w:tcW w:type="dxa" w:w="1881"/>
          </w:tcPr>
          <w:p>
            <w:r>
              <w:t>1.0</w:t>
            </w:r>
          </w:p>
        </w:tc>
        <w:tc>
          <w:tcPr>
            <w:tcW w:type="dxa" w:w="1881"/>
          </w:tcPr>
          <w:p>
            <w:r>
              <w:t>2026-04-15</w:t>
            </w:r>
          </w:p>
        </w:tc>
        <w:tc>
          <w:tcPr>
            <w:tcW w:type="dxa" w:w="1881"/>
          </w:tcPr>
          <w:p>
            <w:r>
              <w:t>AI Officer</w:t>
            </w:r>
          </w:p>
        </w:tc>
        <w:tc>
          <w:tcPr>
            <w:tcW w:type="dxa" w:w="1881"/>
          </w:tcPr>
          <w:p>
            <w:r>
              <w:t>Versão inicial</w:t>
            </w:r>
          </w:p>
        </w:tc>
        <w:tc>
          <w:tcPr>
            <w:tcW w:type="dxa" w:w="1881"/>
          </w:tcPr>
          <w:p>
            <w:r>
              <w:t>CEO + Comité IA</w:t>
            </w:r>
          </w:p>
        </w:tc>
      </w:tr>
      <w:tr>
        <w:tc>
          <w:tcPr>
            <w:tcW w:type="dxa" w:w="1881"/>
          </w:tcPr>
          <w:p>
            <w:r>
              <w:t>1.1</w:t>
            </w:r>
          </w:p>
        </w:tc>
        <w:tc>
          <w:tcPr>
            <w:tcW w:type="dxa" w:w="1881"/>
          </w:tcPr>
          <w:p>
            <w:r>
              <w:t>__/__/______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</w:tr>
      <w:tr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</w:tr>
    </w:tbl>
    <w:p>
      <w:r>
        <w:rPr>
          <w:i/>
          <w:color w:val="5C6B7A"/>
          <w:sz w:val="18"/>
        </w:rPr>
        <w:t>Cada alteração material a este documento deve gerar nova versão e ser aprovada pelas pessoas designadas. Conserve histórico durante 10 anos (Art. 11(2) para sistemas de alto risco).</w:t>
      </w:r>
    </w:p>
    <w:p/>
    <w:p>
      <w:pPr>
        <w:pStyle w:val="Heading2"/>
      </w:pPr>
      <w:r>
        <w:rPr>
          <w:rFonts w:ascii="Calibri" w:hAnsi="Calibri"/>
          <w:color w:val="0F172A"/>
        </w:rPr>
        <w:t>Aprovações</w:t>
      </w:r>
    </w:p>
    <w:p>
      <w:r>
        <w:rPr>
          <w:sz w:val="21"/>
        </w:rPr>
        <w:t>Este documento foi revisto e aprovado pelas pessoas indicadas abaixo. As assinaturas atestam concordância com o conteúdo e compromisso com a sua aplicação na organização.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Papel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Nome e cargo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Assinatura e data</w:t>
            </w:r>
          </w:p>
        </w:tc>
      </w:tr>
      <w:tr>
        <w:tc>
          <w:tcPr>
            <w:tcW w:type="dxa" w:w="3135"/>
          </w:tcPr>
          <w:p>
            <w:r>
              <w:t>Elaborado por</w:t>
            </w:r>
          </w:p>
        </w:tc>
        <w:tc>
          <w:tcPr>
            <w:tcW w:type="dxa" w:w="3135"/>
          </w:tcPr>
          <w:p>
            <w:r>
              <w:t>[Nome] · AI Officer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Revisto por</w:t>
            </w:r>
          </w:p>
        </w:tc>
        <w:tc>
          <w:tcPr>
            <w:tcW w:type="dxa" w:w="3135"/>
          </w:tcPr>
          <w:p>
            <w:r>
              <w:t>[Nome] · DPO + CISO + Compliance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Aprovado por</w:t>
            </w:r>
          </w:p>
        </w:tc>
        <w:tc>
          <w:tcPr>
            <w:tcW w:type="dxa" w:w="3135"/>
          </w:tcPr>
          <w:p>
            <w:r>
              <w:t>[Nome] · CEO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417" w:bottom="1247" w:left="1417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1" w:color="0891B2"/>
      </w:pBdr>
    </w:pPr>
    <w:r>
      <w:rPr>
        <w:rFonts w:ascii="Calibri" w:hAnsi="Calibri"/>
        <w:color w:val="5C6B7A"/>
        <w:sz w:val="17"/>
      </w:rPr>
      <w:t xml:space="preserve">Confidencial  |  Página </w:t>
    </w:r>
    <w:r>
      <w:rPr>
        <w:rFonts w:ascii="Calibri" w:hAnsi="Calibri"/>
        <w:color w:val="5C6B7A"/>
        <w:sz w:val="17"/>
      </w:rPr>
      <w:fldChar w:fldCharType="begin"/>
      <w:instrText>PAGE</w:instrText>
      <w:fldChar w:fldCharType="end"/>
    </w:r>
    <w:r>
      <w:rPr>
        <w:rFonts w:ascii="Calibri" w:hAnsi="Calibri"/>
        <w:color w:val="5C6B7A"/>
        <w:sz w:val="17"/>
      </w:rPr>
      <w:t xml:space="preserve"> de </w:t>
    </w:r>
    <w:r>
      <w:rPr>
        <w:rFonts w:ascii="Calibri" w:hAnsi="Calibri"/>
        <w:color w:val="5C6B7A"/>
        <w:sz w:val="17"/>
      </w:rPr>
      <w:fldChar w:fldCharType="begin"/>
      <w:instrText>NUMPAGES</w:instrText>
      <w:fldChar w:fldCharType="end"/>
    </w:r>
    <w:r>
      <w:rPr>
        <w:rFonts w:ascii="Calibri" w:hAnsi="Calibri"/>
        <w:color w:val="5C6B7A"/>
        <w:sz w:val="17"/>
      </w:rPr>
      <w:t xml:space="preserve">  ·  AI Act Portugal · Reg. (UE) 2024/1689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  <w:pBdr>
        <w:bottom w:val="single" w:sz="6" w:space="1" w:color="0F172A"/>
      </w:pBdr>
    </w:pPr>
    <w:r>
      <w:rPr>
        <w:rFonts w:ascii="Calibri" w:hAnsi="Calibri"/>
        <w:i/>
        <w:color w:val="5C6B7A"/>
        <w:sz w:val="17"/>
      </w:rPr>
      <w:t>AI Act Portugal  ·  Modelo Profissional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jc w:val="both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