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Declaração UE de Conformidade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Modelo conforme Art. 47 e Anexo V do Regulamento (UE) 2024/1689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47 + Anexo V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Declaração UE de Conformidade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Pré-preenchida para MedTriage AI v3.2.1 - TechMed Solutions, S.A.</w:t>
      </w:r>
    </w:p>
    <w:p>
      <w:r>
        <w:rPr>
          <w:i/>
          <w:sz w:val="22"/>
        </w:rPr>
        <w:t>A presente Declaração UE de Conformidade é emitida sob a responsabilidade exclusiva do fornecedor identificado no ponto 1.</w:t>
      </w:r>
    </w:p>
    <w:p>
      <w:pPr>
        <w:pStyle w:val="Heading2"/>
      </w:pPr>
      <w:r>
        <w:rPr>
          <w:rFonts w:ascii="Calibri" w:hAnsi="Calibri"/>
          <w:color w:val="0F172A"/>
        </w:rPr>
        <w:t>1. Identificação do fornecedor e do sistema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Fornecedor</w:t>
            </w:r>
          </w:p>
        </w:tc>
        <w:tc>
          <w:tcPr>
            <w:tcW w:type="dxa" w:w="6236"/>
          </w:tcPr>
          <w:p>
            <w:r>
              <w:t>TechMed Solutions, S.A., NIPC 511 234 567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Endereço</w:t>
            </w:r>
          </w:p>
        </w:tc>
        <w:tc>
          <w:tcPr>
            <w:tcW w:type="dxa" w:w="6236"/>
          </w:tcPr>
          <w:p>
            <w:r>
              <w:t>Av. da Liberdade 100, 4.º piso, 1250-145 Lisboa, Portugal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Mandatário</w:t>
            </w:r>
          </w:p>
        </w:tc>
        <w:tc>
          <w:tcPr>
            <w:tcW w:type="dxa" w:w="6236"/>
          </w:tcPr>
          <w:p>
            <w:r>
              <w:t>N/A (estabelecido na União)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Designação do sistema</w:t>
            </w:r>
          </w:p>
        </w:tc>
        <w:tc>
          <w:tcPr>
            <w:tcW w:type="dxa" w:w="6236"/>
          </w:tcPr>
          <w:p>
            <w:r>
              <w:t>MedTriage AI v3.2.1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Identificador único</w:t>
            </w:r>
          </w:p>
        </w:tc>
        <w:tc>
          <w:tcPr>
            <w:tcW w:type="dxa" w:w="6236"/>
          </w:tcPr>
          <w:p>
            <w:r>
              <w:t>AI-TM-MED-001-v3.2.1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Hash do modelo</w:t>
            </w:r>
          </w:p>
        </w:tc>
        <w:tc>
          <w:tcPr>
            <w:tcW w:type="dxa" w:w="6236"/>
          </w:tcPr>
          <w:p>
            <w:r>
              <w:t>sha256:5f4c2e1a... (registo em arquivo de proveniência)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Declaração de conformidade</w:t>
      </w:r>
    </w:p>
    <w:p>
      <w:r>
        <w:rPr>
          <w:sz w:val="22"/>
        </w:rPr>
        <w:t>A TechMed Solutions, S.A. declara, sob a sua responsabilidade exclusiva, que o sistema de IA acima identificado:</w:t>
      </w:r>
    </w:p>
    <w:p>
      <w:pPr>
        <w:pStyle w:val="ListBullet"/>
        <w:ind w:left="283"/>
      </w:pPr>
      <w:r>
        <w:rPr>
          <w:sz w:val="21"/>
        </w:rPr>
        <w:t>☑  Cumpre os requisitos aplicáveis previstos no Capítulo III, Secção 2 do Regulamento (UE) 2024/1689 (Art. 8-15)</w:t>
      </w:r>
    </w:p>
    <w:p>
      <w:pPr>
        <w:pStyle w:val="ListBullet"/>
        <w:ind w:left="283"/>
      </w:pPr>
      <w:r>
        <w:rPr>
          <w:sz w:val="21"/>
        </w:rPr>
        <w:t>☑  Cumpre os requisitos da legislação harmonizada da União aplicável (Anexo I): Reg. (UE) 2017/745 - Dispositivos Médicos</w:t>
      </w:r>
    </w:p>
    <w:p>
      <w:pPr>
        <w:pStyle w:val="ListBullet"/>
        <w:ind w:left="283"/>
      </w:pPr>
      <w:r>
        <w:rPr>
          <w:sz w:val="21"/>
        </w:rPr>
        <w:t>☑  Foi sujeito ao procedimento de avaliação de conformidade aplicável conforme Art. 43(1) - controlo interno conforme Anexo VI</w:t>
      </w:r>
    </w:p>
    <w:p>
      <w:pPr>
        <w:pStyle w:val="ListBullet"/>
        <w:ind w:left="283"/>
      </w:pPr>
      <w:r>
        <w:rPr>
          <w:sz w:val="21"/>
        </w:rPr>
        <w:t>☑  Os dados pessoais usados durante o desenvolvimento cumprem o RGPD (Reg. UE 2016/679) e a Lei n.º 58/2019</w:t>
      </w:r>
    </w:p>
    <w:p>
      <w:pPr>
        <w:pStyle w:val="ListBullet"/>
        <w:ind w:left="283"/>
      </w:pPr>
      <w:r>
        <w:rPr>
          <w:sz w:val="21"/>
        </w:rPr>
        <w:t>☑  A documentação técnica (Anexo IV) foi elaborada e está disponível às autoridades competentes</w:t>
      </w:r>
    </w:p>
    <w:p>
      <w:pPr>
        <w:pStyle w:val="Heading2"/>
      </w:pPr>
      <w:r>
        <w:rPr>
          <w:rFonts w:ascii="Calibri" w:hAnsi="Calibri"/>
          <w:color w:val="0F172A"/>
        </w:rPr>
        <w:t>3. Referências regulatórias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Procedimento de avaliação aplicado</w:t>
            </w:r>
          </w:p>
        </w:tc>
        <w:tc>
          <w:tcPr>
            <w:tcW w:type="dxa" w:w="6236"/>
          </w:tcPr>
          <w:p>
            <w:r>
              <w:t>Art. 43(1) - controlo interno (Anexo VI)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Identificação do organismo notificado</w:t>
            </w:r>
          </w:p>
        </w:tc>
        <w:tc>
          <w:tcPr>
            <w:tcW w:type="dxa" w:w="6236"/>
          </w:tcPr>
          <w:p>
            <w:r>
              <w:t>N/A - controlo interno aplicável a este sistema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Número do certificado</w:t>
            </w:r>
          </w:p>
        </w:tc>
        <w:tc>
          <w:tcPr>
            <w:tcW w:type="dxa" w:w="6236"/>
          </w:tcPr>
          <w:p>
            <w:r>
              <w:t>N/A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Normas harmonizadas aplicadas</w:t>
            </w:r>
          </w:p>
        </w:tc>
        <w:tc>
          <w:tcPr>
            <w:tcW w:type="dxa" w:w="6236"/>
          </w:tcPr>
          <w:p>
            <w:r>
              <w:t>ISO/IEC 42001:2023, ISO/IEC 23894:2023, ISO 27001:2022, IEC 62304:2006+A1:2015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Outras especificações técnicas</w:t>
            </w:r>
          </w:p>
        </w:tc>
        <w:tc>
          <w:tcPr>
            <w:tcW w:type="dxa" w:w="6236"/>
          </w:tcPr>
          <w:p>
            <w:r>
              <w:t>Manchester Triage System guidelines (Mackway-Jones et al., 5.ª ed.)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Assinatura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Local de emissão</w:t>
            </w:r>
          </w:p>
        </w:tc>
        <w:tc>
          <w:tcPr>
            <w:tcW w:type="dxa" w:w="6236"/>
          </w:tcPr>
          <w:p>
            <w:r>
              <w:t>Lisboa, Portugal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</w:t>
            </w:r>
          </w:p>
        </w:tc>
        <w:tc>
          <w:tcPr>
            <w:tcW w:type="dxa" w:w="6236"/>
          </w:tcPr>
          <w:p>
            <w:r>
              <w:t>2026-09-12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Nome</w:t>
            </w:r>
          </w:p>
        </w:tc>
        <w:tc>
          <w:tcPr>
            <w:tcW w:type="dxa" w:w="6236"/>
          </w:tcPr>
          <w:p>
            <w:r>
              <w:t>Dr. Rui Pereira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Cargo</w:t>
            </w:r>
          </w:p>
        </w:tc>
        <w:tc>
          <w:tcPr>
            <w:tcW w:type="dxa" w:w="6236"/>
          </w:tcPr>
          <w:p>
            <w:r>
              <w:t>CEO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Assinatura</w:t>
            </w:r>
          </w:p>
        </w:tc>
        <w:tc>
          <w:tcPr>
            <w:tcW w:type="dxa" w:w="6236"/>
          </w:tcPr>
          <w:p>
            <w:r>
              <w:t>_______________________________________________</w:t>
            </w:r>
          </w:p>
        </w:tc>
      </w:tr>
    </w:tbl>
    <w:p>
      <w:r>
        <w:rPr>
          <w:i/>
          <w:sz w:val="22"/>
        </w:rPr>
        <w:t>Esta Declaração deve ser conservada à disposição das autoridades nacionais competentes durante 10 anos após a colocação no mercado ou colocação em serviço (Art. 47(2)).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