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Plano de Supervisão Humana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Conforme Art. 14 do Regulamento (UE) 2024/1689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14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Plano de Supervisão Humana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Plano específico para MedTriage AI v3.2.1 - referência PSH-MED-2026-001.</w:t>
      </w:r>
    </w:p>
    <w:p>
      <w:pPr>
        <w:pStyle w:val="Heading2"/>
      </w:pPr>
      <w:r>
        <w:rPr>
          <w:rFonts w:ascii="Calibri" w:hAnsi="Calibri"/>
          <w:color w:val="0F172A"/>
        </w:rPr>
        <w:t>1. Supervisores designados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Nome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Cargo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Sistema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Formação concluída</w:t>
            </w:r>
          </w:p>
        </w:tc>
      </w:tr>
      <w:tr>
        <w:tc>
          <w:tcPr>
            <w:tcW w:type="dxa" w:w="2351"/>
          </w:tcPr>
          <w:p>
            <w:r>
              <w:t>Dr.ª Ana Pinto</w:t>
            </w:r>
          </w:p>
        </w:tc>
        <w:tc>
          <w:tcPr>
            <w:tcW w:type="dxa" w:w="2351"/>
          </w:tcPr>
          <w:p>
            <w:r>
              <w:t>Médica de Urgência</w:t>
            </w:r>
          </w:p>
        </w:tc>
        <w:tc>
          <w:tcPr>
            <w:tcW w:type="dxa" w:w="2351"/>
          </w:tcPr>
          <w:p>
            <w:r>
              <w:t>MedTriage</w:t>
            </w:r>
          </w:p>
        </w:tc>
        <w:tc>
          <w:tcPr>
            <w:tcW w:type="dxa" w:w="2351"/>
          </w:tcPr>
          <w:p>
            <w:r>
              <w:t>2026-01 (8h MTS) + 2026-04 (4h IA bias)</w:t>
            </w:r>
          </w:p>
        </w:tc>
      </w:tr>
      <w:tr>
        <w:tc>
          <w:tcPr>
            <w:tcW w:type="dxa" w:w="2351"/>
          </w:tcPr>
          <w:p>
            <w:r>
              <w:t>Enf.º Tiago Sousa</w:t>
            </w:r>
          </w:p>
        </w:tc>
        <w:tc>
          <w:tcPr>
            <w:tcW w:type="dxa" w:w="2351"/>
          </w:tcPr>
          <w:p>
            <w:r>
              <w:t>Enfermeiro Triagem</w:t>
            </w:r>
          </w:p>
        </w:tc>
        <w:tc>
          <w:tcPr>
            <w:tcW w:type="dxa" w:w="2351"/>
          </w:tcPr>
          <w:p>
            <w:r>
              <w:t>MedTriage</w:t>
            </w:r>
          </w:p>
        </w:tc>
        <w:tc>
          <w:tcPr>
            <w:tcW w:type="dxa" w:w="2351"/>
          </w:tcPr>
          <w:p>
            <w:r>
              <w:t>2026-02 (formação inicial 16h)</w:t>
            </w:r>
          </w:p>
        </w:tc>
      </w:tr>
      <w:tr>
        <w:tc>
          <w:tcPr>
            <w:tcW w:type="dxa" w:w="2351"/>
          </w:tcPr>
          <w:p>
            <w:r>
              <w:t>Dr. Bruno Faria</w:t>
            </w:r>
          </w:p>
        </w:tc>
        <w:tc>
          <w:tcPr>
            <w:tcW w:type="dxa" w:w="2351"/>
          </w:tcPr>
          <w:p>
            <w:r>
              <w:t>Diretor Clínico</w:t>
            </w:r>
          </w:p>
        </w:tc>
        <w:tc>
          <w:tcPr>
            <w:tcW w:type="dxa" w:w="2351"/>
          </w:tcPr>
          <w:p>
            <w:r>
              <w:t>MedTriage (escalação)</w:t>
            </w:r>
          </w:p>
        </w:tc>
        <w:tc>
          <w:tcPr>
            <w:tcW w:type="dxa" w:w="2351"/>
          </w:tcPr>
          <w:p>
            <w:r>
              <w:t>2026-03 (8h)</w:t>
            </w:r>
          </w:p>
        </w:tc>
      </w:tr>
      <w:tr>
        <w:tc>
          <w:tcPr>
            <w:tcW w:type="dxa" w:w="2351"/>
          </w:tcPr>
          <w:p>
            <w:r>
              <w:t>Dr.ª Sofia Mendes</w:t>
            </w:r>
          </w:p>
        </w:tc>
        <w:tc>
          <w:tcPr>
            <w:tcW w:type="dxa" w:w="2351"/>
          </w:tcPr>
          <w:p>
            <w:r>
              <w:t>Diretora Médica</w:t>
            </w:r>
          </w:p>
        </w:tc>
        <w:tc>
          <w:tcPr>
            <w:tcW w:type="dxa" w:w="2351"/>
          </w:tcPr>
          <w:p>
            <w:r>
              <w:t>Owner + supervisão estratégica</w:t>
            </w:r>
          </w:p>
        </w:tc>
        <w:tc>
          <w:tcPr>
            <w:tcW w:type="dxa" w:w="2351"/>
          </w:tcPr>
          <w:p>
            <w:r>
              <w:t>2026-Q1 (12h)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Capacidades exigidas</w:t>
      </w:r>
    </w:p>
    <w:p>
      <w:pPr>
        <w:pStyle w:val="ListBullet"/>
        <w:ind w:left="283"/>
      </w:pPr>
      <w:r>
        <w:rPr>
          <w:sz w:val="21"/>
        </w:rPr>
        <w:t>☑  Compreender capacidades e limitações do MedTriage (formação obrigatória 8h + reciclagem anual 4h)</w:t>
      </w:r>
    </w:p>
    <w:p>
      <w:pPr>
        <w:pStyle w:val="ListBullet"/>
        <w:ind w:left="283"/>
      </w:pPr>
      <w:r>
        <w:rPr>
          <w:sz w:val="21"/>
        </w:rPr>
        <w:t>☑  Conhecer "automation bias" e usar checklist de revisão</w:t>
      </w:r>
    </w:p>
    <w:p>
      <w:pPr>
        <w:pStyle w:val="ListBullet"/>
        <w:ind w:left="283"/>
      </w:pPr>
      <w:r>
        <w:rPr>
          <w:sz w:val="21"/>
        </w:rPr>
        <w:t>☑  Interpretar output (classe MTS + confiança + top-3 razões SHAP)</w:t>
      </w:r>
    </w:p>
    <w:p>
      <w:pPr>
        <w:pStyle w:val="ListBullet"/>
        <w:ind w:left="283"/>
      </w:pPr>
      <w:r>
        <w:rPr>
          <w:sz w:val="21"/>
        </w:rPr>
        <w:t>☑  Decidir não utilizar / anular em casos de discordância</w:t>
      </w:r>
    </w:p>
    <w:p>
      <w:pPr>
        <w:pStyle w:val="ListBullet"/>
        <w:ind w:left="283"/>
      </w:pPr>
      <w:r>
        <w:rPr>
          <w:sz w:val="21"/>
        </w:rPr>
        <w:t>☑  Intervir em tempo real (botão "discordar" leva a revisão clínica)</w:t>
      </w:r>
    </w:p>
    <w:p>
      <w:pPr>
        <w:pStyle w:val="ListBullet"/>
        <w:ind w:left="283"/>
      </w:pPr>
      <w:r>
        <w:rPr>
          <w:sz w:val="21"/>
        </w:rPr>
        <w:t>☑  Para identificação biométrica remota (não aplicável a MedTriage): nenhuma decisão exclusivamente baseada em IA</w:t>
      </w:r>
    </w:p>
    <w:p>
      <w:pPr>
        <w:pStyle w:val="Heading2"/>
      </w:pPr>
      <w:r>
        <w:rPr>
          <w:rFonts w:ascii="Calibri" w:hAnsi="Calibri"/>
          <w:color w:val="0F172A"/>
        </w:rPr>
        <w:t>3. Procedimentos de supervisão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Cenário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Ação requerida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Tempo de resposta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Registo</w:t>
            </w:r>
          </w:p>
        </w:tc>
      </w:tr>
      <w:tr>
        <w:tc>
          <w:tcPr>
            <w:tcW w:type="dxa" w:w="2351"/>
          </w:tcPr>
          <w:p>
            <w:r>
              <w:t>Output incoerente / suspeito</w:t>
            </w:r>
          </w:p>
        </w:tc>
        <w:tc>
          <w:tcPr>
            <w:tcW w:type="dxa" w:w="2351"/>
          </w:tcPr>
          <w:p>
            <w:r>
              <w:t>Triagem manual paralela; segunda opinião do médico de serviço; registo de log</w:t>
            </w:r>
          </w:p>
        </w:tc>
        <w:tc>
          <w:tcPr>
            <w:tcW w:type="dxa" w:w="2351"/>
          </w:tcPr>
          <w:p>
            <w:r>
              <w:t>&lt;5min</w:t>
            </w:r>
          </w:p>
        </w:tc>
        <w:tc>
          <w:tcPr>
            <w:tcW w:type="dxa" w:w="2351"/>
          </w:tcPr>
          <w:p>
            <w:r>
              <w:t>Sim, todos</w:t>
            </w:r>
          </w:p>
        </w:tc>
      </w:tr>
      <w:tr>
        <w:tc>
          <w:tcPr>
            <w:tcW w:type="dxa" w:w="2351"/>
          </w:tcPr>
          <w:p>
            <w:r>
              <w:t>Erro técnico / falha</w:t>
            </w:r>
          </w:p>
        </w:tc>
        <w:tc>
          <w:tcPr>
            <w:tcW w:type="dxa" w:w="2351"/>
          </w:tcPr>
          <w:p>
            <w:r>
              <w:t>Modo degradado: triagem manual seguindo protocolo MTS papel; fallback para v3.1.4</w:t>
            </w:r>
          </w:p>
        </w:tc>
        <w:tc>
          <w:tcPr>
            <w:tcW w:type="dxa" w:w="2351"/>
          </w:tcPr>
          <w:p>
            <w:r>
              <w:t>&lt;2min</w:t>
            </w:r>
          </w:p>
        </w:tc>
        <w:tc>
          <w:tcPr>
            <w:tcW w:type="dxa" w:w="2351"/>
          </w:tcPr>
          <w:p>
            <w:r>
              <w:t>Sim</w:t>
            </w:r>
          </w:p>
        </w:tc>
      </w:tr>
      <w:tr>
        <w:tc>
          <w:tcPr>
            <w:tcW w:type="dxa" w:w="2351"/>
          </w:tcPr>
          <w:p>
            <w:r>
              <w:t>Reclamação de doente/familiar</w:t>
            </w:r>
          </w:p>
        </w:tc>
        <w:tc>
          <w:tcPr>
            <w:tcW w:type="dxa" w:w="2351"/>
          </w:tcPr>
          <w:p>
            <w:r>
              <w:t>Investigação pelo Comité de Qualidade; resposta em 5 dias úteis</w:t>
            </w:r>
          </w:p>
        </w:tc>
        <w:tc>
          <w:tcPr>
            <w:tcW w:type="dxa" w:w="2351"/>
          </w:tcPr>
          <w:p>
            <w:r>
              <w:t>&lt;24h</w:t>
            </w:r>
          </w:p>
        </w:tc>
        <w:tc>
          <w:tcPr>
            <w:tcW w:type="dxa" w:w="2351"/>
          </w:tcPr>
          <w:p>
            <w:r>
              <w:t>Sim, formal</w:t>
            </w:r>
          </w:p>
        </w:tc>
      </w:tr>
      <w:tr>
        <w:tc>
          <w:tcPr>
            <w:tcW w:type="dxa" w:w="2351"/>
          </w:tcPr>
          <w:p>
            <w:r>
              <w:t>Mau funcionamento c/ risco dano</w:t>
            </w:r>
          </w:p>
        </w:tc>
        <w:tc>
          <w:tcPr>
            <w:tcW w:type="dxa" w:w="2351"/>
          </w:tcPr>
          <w:p>
            <w:r>
              <w:t>Suspensão do sistema; notificação Art. 73; comunicação MoH</w:t>
            </w:r>
          </w:p>
        </w:tc>
        <w:tc>
          <w:tcPr>
            <w:tcW w:type="dxa" w:w="2351"/>
          </w:tcPr>
          <w:p>
            <w:r>
              <w:t>&lt;1h</w:t>
            </w:r>
          </w:p>
        </w:tc>
        <w:tc>
          <w:tcPr>
            <w:tcW w:type="dxa" w:w="2351"/>
          </w:tcPr>
          <w:p>
            <w:r>
              <w:t>Notificação CNCS+ANACOM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4. Formação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Formação inicial</w:t>
            </w:r>
          </w:p>
        </w:tc>
        <w:tc>
          <w:tcPr>
            <w:tcW w:type="dxa" w:w="6236"/>
          </w:tcPr>
          <w:p>
            <w:r>
              <w:t>16h (8h MTS clínico + 4h IA + 4h bias awareness + simulação)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Reciclagem</w:t>
            </w:r>
          </w:p>
        </w:tc>
        <w:tc>
          <w:tcPr>
            <w:tcW w:type="dxa" w:w="6236"/>
          </w:tcPr>
          <w:p>
            <w:r>
              <w:t>4h anual obrigatória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Avaliação</w:t>
            </w:r>
          </w:p>
        </w:tc>
        <w:tc>
          <w:tcPr>
            <w:tcW w:type="dxa" w:w="6236"/>
          </w:tcPr>
          <w:p>
            <w:r>
              <w:t>Score ≥ 80% em quiz + simulação prática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Cobertura atual</w:t>
            </w:r>
          </w:p>
        </w:tc>
        <w:tc>
          <w:tcPr>
            <w:tcW w:type="dxa" w:w="6236"/>
          </w:tcPr>
          <w:p>
            <w:r>
              <w:t>32/32 supervisores formados (100%)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LMS</w:t>
            </w:r>
          </w:p>
        </w:tc>
        <w:tc>
          <w:tcPr>
            <w:tcW w:type="dxa" w:w="6236"/>
          </w:tcPr>
          <w:p>
            <w:r>
              <w:t>Moodle TechMed (https://aprende.techmed-solutions.pt)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