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0"/>
      </w:pPr>
    </w:p>
    <w:p>
      <w:pPr>
        <w:spacing w:after="400"/>
        <w:jc w:val="center"/>
      </w:pPr>
      <w:r>
        <w:rPr>
          <w:rFonts w:ascii="Calibri" w:hAnsi="Calibri"/>
          <w:b/>
          <w:color w:val="0891B2"/>
          <w:sz w:val="20"/>
        </w:rPr>
        <w:t>AI ACT PORTUGAL  ·  TEMPLATE PROFISSIONAL</w:t>
      </w:r>
    </w:p>
    <w:p>
      <w:pPr>
        <w:spacing w:after="800"/>
        <w:jc w:val="center"/>
      </w:pPr>
      <w:r>
        <w:rPr>
          <w:rFonts w:ascii="Calibri" w:hAnsi="Calibri"/>
          <w:i/>
          <w:color w:val="5C6B7A"/>
          <w:sz w:val="22"/>
        </w:rPr>
        <w:t>[Nome da organização]</w:t>
      </w:r>
    </w:p>
    <w:p>
      <w:pPr>
        <w:spacing w:after="300"/>
        <w:jc w:val="center"/>
      </w:pPr>
      <w:r>
        <w:rPr>
          <w:rFonts w:ascii="Calibri" w:hAnsi="Calibri"/>
          <w:b/>
          <w:color w:val="0F172A"/>
          <w:sz w:val="56"/>
        </w:rPr>
        <w:t>Plan of Action and Milestones (POA&amp;M)</w:t>
      </w:r>
    </w:p>
    <w:p>
      <w:pPr>
        <w:jc w:val="center"/>
      </w:pPr>
      <w:r>
        <w:rPr>
          <w:rFonts w:ascii="Calibri" w:hAnsi="Calibri"/>
          <w:color w:val="374151"/>
          <w:sz w:val="26"/>
        </w:rPr>
        <w:t>Plano consolidado de ações corretivas e melhorias</w:t>
      </w:r>
    </w:p>
    <w:p>
      <w:pPr>
        <w:spacing w:after="1600" w:before="160"/>
        <w:jc w:val="center"/>
      </w:pPr>
      <w:r>
        <w:rPr>
          <w:rFonts w:ascii="Calibri" w:hAnsi="Calibri"/>
          <w:b/>
          <w:color w:val="EA580C"/>
          <w:sz w:val="22"/>
        </w:rPr>
        <w:t>Boa prática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Versão: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1.0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Data de publicação: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Maio de 2026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Autor: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AI Act Portugal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Publicação: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aiact-portugal.pt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Base legal: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Regulamento (UE) 2024/1689</w:t>
            </w:r>
          </w:p>
        </w:tc>
      </w:tr>
    </w:tbl>
    <w:p>
      <w:pPr>
        <w:spacing w:after="1400"/>
      </w:pPr>
    </w:p>
    <w:p>
      <w:pPr>
        <w:jc w:val="center"/>
      </w:pPr>
      <w:r>
        <w:rPr>
          <w:rFonts w:ascii="Calibri" w:hAnsi="Calibri"/>
          <w:i/>
          <w:color w:val="5C6B7A"/>
          <w:sz w:val="18"/>
        </w:rPr>
        <w:t>Modelo gratuito disponibilizado por</w:t>
      </w:r>
    </w:p>
    <w:p>
      <w:pPr>
        <w:jc w:val="center"/>
      </w:pPr>
      <w:r>
        <w:rPr>
          <w:rFonts w:ascii="Calibri" w:hAnsi="Calibri"/>
          <w:b/>
          <w:color w:val="0891B2"/>
          <w:sz w:val="24"/>
        </w:rPr>
        <w:t>https://aiact-portugal.pt</w:t>
      </w:r>
    </w:p>
    <w:p>
      <w:pPr>
        <w:jc w:val="center"/>
      </w:pPr>
      <w:r>
        <w:rPr>
          <w:rFonts w:ascii="Calibri" w:hAnsi="Calibri"/>
          <w:i/>
          <w:color w:val="5C6B7A"/>
          <w:sz w:val="18"/>
        </w:rPr>
        <w:t>Conformidade com o Regulamento (UE) 2024/1689 (AI Act)</w:t>
      </w:r>
    </w:p>
    <w:p>
      <w:r>
        <w:br w:type="page"/>
      </w:r>
    </w:p>
    <w:p>
      <w:pPr>
        <w:pStyle w:val="Heading1"/>
      </w:pPr>
      <w:r>
        <w:rPr>
          <w:color w:val="0F172A"/>
        </w:rPr>
        <w:t>Sobre esta template</w:t>
      </w:r>
    </w:p>
    <w:p>
      <w:r>
        <w:rPr>
          <w:sz w:val="22"/>
        </w:rPr>
        <w:t>Esta template foi criada pela equipa AI Act Portugal para apoiar organizações em Portugal a implementar boas práticas de conformidade com o Regulamento (UE) 2024/1689 (AI Act). Está pré-preenchida com exemplos reais de uma organização ficcional consistente (TechMed Solutions, S.A.) para que possa ver como cada secção é esperada - basta substituir pelos dados da sua organização.</w:t>
      </w:r>
    </w:p>
    <w:p>
      <w:r>
        <w:rPr>
          <w:sz w:val="22"/>
        </w:rPr>
        <w:t>Para adaptar à sua organização: substitua os dados de exemplo pelos dados reais; ajuste as secções conforme a maturidade, dimensão e setor; remova ou expanda blocos opcionais; valide com o seu AI Officer, DPO e aconselhamento jurídico antes de utilização operacional ou submissão a autoridade competente.</w:t>
      </w:r>
    </w:p>
    <w:p>
      <w:pPr>
        <w:pStyle w:val="Heading1"/>
      </w:pPr>
      <w:r>
        <w:rPr>
          <w:color w:val="0F172A"/>
        </w:rPr>
        <w:t>Sobre AI Act Portugal</w:t>
      </w:r>
    </w:p>
    <w:p>
      <w:r>
        <w:rPr>
          <w:sz w:val="22"/>
        </w:rPr>
        <w:t>AI Act Portugal é uma plataforma informativa independente sobre o Regulamento (UE) 2024/1689 (AI Act) com foco em organizações portuguesas. Disponibiliza conteúdo jurídico-técnico atualizado, ferramentas interativas (classificador de risco, calculadora de custos, auditoria, dashboard, roadmap) e modelos profissionais alinhados com as obrigações regulatórias e com a coordenação da ANACOM.</w:t>
      </w:r>
    </w:p>
    <w:p>
      <w:r>
        <w:rPr>
          <w:b/>
          <w:sz w:val="21"/>
        </w:rPr>
        <w:t xml:space="preserve">Plataforma: </w:t>
      </w:r>
      <w:r>
        <w:rPr>
          <w:color w:val="0891B2"/>
          <w:sz w:val="21"/>
        </w:rPr>
        <w:t>https://aiact-portugal.pt</w:t>
      </w:r>
      <w:r>
        <w:rPr>
          <w:b/>
          <w:sz w:val="21"/>
        </w:rPr>
        <w:t xml:space="preserve">   ·   Contactos: </w:t>
      </w:r>
      <w:r>
        <w:rPr>
          <w:color w:val="0891B2"/>
          <w:sz w:val="21"/>
        </w:rPr>
        <w:t>aiact-portugal.pt/pages/contactos.html</w:t>
      </w:r>
    </w:p>
    <w:p>
      <w:r>
        <w:rPr>
          <w:i/>
          <w:color w:val="5C6B7A"/>
          <w:sz w:val="18"/>
        </w:rPr>
        <w:t>Aviso: este modelo não substitui aconselhamento jurídico profissional. Os exemplos pré-preenchidos referem-se a uma organização ficcional e devem ser adaptados à realidade específica da sua organização.</w:t>
      </w:r>
    </w:p>
    <w:p>
      <w:r>
        <w:br w:type="page"/>
      </w:r>
    </w:p>
    <w:p>
      <w:pPr>
        <w:pStyle w:val="Title"/>
      </w:pPr>
      <w:r>
        <w:rPr>
          <w:color w:val="0F172A"/>
          <w:sz w:val="44"/>
        </w:rPr>
        <w:t>Plan of Action and Milestones (POA&amp;M)</w:t>
      </w:r>
    </w:p>
    <w:p>
      <w:r>
        <w:rPr>
          <w:i/>
          <w:color w:val="5C6B7A"/>
          <w:sz w:val="19"/>
        </w:rPr>
        <w:t>[Logo da organização]</w:t>
      </w:r>
    </w:p>
    <w:p>
      <w:r>
        <w:rPr>
          <w:b/>
          <w:color w:val="0F172A"/>
          <w:sz w:val="22"/>
        </w:rPr>
        <w:t>[Nome da organização]</w:t>
      </w:r>
    </w:p>
    <w:p>
      <w:r>
        <w:rPr>
          <w:i/>
          <w:color w:val="5C6B7A"/>
          <w:sz w:val="18"/>
        </w:rPr>
        <w:t>Preparado com apoio de AI Act Portugal - aiact-portugal.pt</w:t>
      </w:r>
    </w:p>
    <w:p>
      <w:pPr>
        <w:pBdr>
          <w:bottom w:val="single" w:sz="12" w:space="1" w:color="0891B2"/>
        </w:pBdr>
      </w:pPr>
    </w:p>
    <w:p>
      <w:r>
        <w:rPr>
          <w:b/>
          <w:i/>
          <w:color w:val="EA580C"/>
          <w:sz w:val="19"/>
        </w:rPr>
        <w:t>💡  EXEMPLO PRÉ-PREENCHIDO: POA&amp;M Q2 2026 da TechMed - captura todas as NCs abertas + ações de melhoria.</w:t>
      </w:r>
    </w:p>
    <w:p>
      <w:pPr>
        <w:pStyle w:val="Heading1"/>
      </w:pPr>
      <w:r>
        <w:rPr>
          <w:color w:val="0F172A"/>
        </w:rPr>
        <w:t>▌ 1. Resumo executivo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Período</w:t>
            </w:r>
          </w:p>
        </w:tc>
        <w:tc>
          <w:tcPr>
            <w:tcW w:type="dxa" w:w="6236"/>
          </w:tcPr>
          <w:p>
            <w:r>
              <w:t>Q2 2026 - Q4 2026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Total ações</w:t>
            </w:r>
          </w:p>
        </w:tc>
        <w:tc>
          <w:tcPr>
            <w:tcW w:type="dxa" w:w="6236"/>
          </w:tcPr>
          <w:p>
            <w:r>
              <w:t>14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Críticas</w:t>
            </w:r>
          </w:p>
        </w:tc>
        <w:tc>
          <w:tcPr>
            <w:tcW w:type="dxa" w:w="6236"/>
          </w:tcPr>
          <w:p>
            <w:r>
              <w:t>0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Maiores</w:t>
            </w:r>
          </w:p>
        </w:tc>
        <w:tc>
          <w:tcPr>
            <w:tcW w:type="dxa" w:w="6236"/>
          </w:tcPr>
          <w:p>
            <w:r>
              <w:t>2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Menores</w:t>
            </w:r>
          </w:p>
        </w:tc>
        <w:tc>
          <w:tcPr>
            <w:tcW w:type="dxa" w:w="6236"/>
          </w:tcPr>
          <w:p>
            <w:r>
              <w:t>5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Melhorias</w:t>
            </w:r>
          </w:p>
        </w:tc>
        <w:tc>
          <w:tcPr>
            <w:tcW w:type="dxa" w:w="6236"/>
          </w:tcPr>
          <w:p>
            <w:r>
              <w:t>7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Estado global</w:t>
            </w:r>
          </w:p>
        </w:tc>
        <w:tc>
          <w:tcPr>
            <w:tcW w:type="dxa" w:w="6236"/>
          </w:tcPr>
          <w:p>
            <w:r>
              <w:t>🟢 No prazo (12/14) | 🟡 Atrasadas (1) | 🔴 Críticas (0)</w:t>
            </w:r>
          </w:p>
        </w:tc>
      </w:tr>
    </w:tbl>
    <w:p>
      <w:pPr>
        <w:pStyle w:val="Heading1"/>
      </w:pPr>
      <w:r>
        <w:rPr>
          <w:color w:val="0F172A"/>
        </w:rPr>
        <w:t>▌ 2. Ações abertas (priorizadas)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44"/>
        <w:gridCol w:w="1344"/>
        <w:gridCol w:w="1344"/>
        <w:gridCol w:w="1344"/>
        <w:gridCol w:w="1344"/>
        <w:gridCol w:w="1344"/>
        <w:gridCol w:w="1344"/>
      </w:tblGrid>
      <w:tr>
        <w:tc>
          <w:tcPr>
            <w:tcW w:type="dxa" w:w="1344"/>
            <w:shd w:val="clear" w:color="auto" w:fill="0F172A"/>
          </w:tcPr>
          <w:p>
            <w:r>
              <w:rPr>
                <w:b/>
                <w:color w:val="FFFFFF"/>
              </w:rPr>
              <w:t>ID</w:t>
            </w:r>
          </w:p>
        </w:tc>
        <w:tc>
          <w:tcPr>
            <w:tcW w:type="dxa" w:w="1344"/>
            <w:shd w:val="clear" w:color="auto" w:fill="0F172A"/>
          </w:tcPr>
          <w:p>
            <w:r>
              <w:rPr>
                <w:b/>
                <w:color w:val="FFFFFF"/>
              </w:rPr>
              <w:t>Ação</w:t>
            </w:r>
          </w:p>
        </w:tc>
        <w:tc>
          <w:tcPr>
            <w:tcW w:type="dxa" w:w="1344"/>
            <w:shd w:val="clear" w:color="auto" w:fill="0F172A"/>
          </w:tcPr>
          <w:p>
            <w:r>
              <w:rPr>
                <w:b/>
                <w:color w:val="FFFFFF"/>
              </w:rPr>
              <w:t>Tipo</w:t>
            </w:r>
          </w:p>
        </w:tc>
        <w:tc>
          <w:tcPr>
            <w:tcW w:type="dxa" w:w="1344"/>
            <w:shd w:val="clear" w:color="auto" w:fill="0F172A"/>
          </w:tcPr>
          <w:p>
            <w:r>
              <w:rPr>
                <w:b/>
                <w:color w:val="FFFFFF"/>
              </w:rPr>
              <w:t>Prazo</w:t>
            </w:r>
          </w:p>
        </w:tc>
        <w:tc>
          <w:tcPr>
            <w:tcW w:type="dxa" w:w="1344"/>
            <w:shd w:val="clear" w:color="auto" w:fill="0F172A"/>
          </w:tcPr>
          <w:p>
            <w:r>
              <w:rPr>
                <w:b/>
                <w:color w:val="FFFFFF"/>
              </w:rPr>
              <w:t>Owner</w:t>
            </w:r>
          </w:p>
        </w:tc>
        <w:tc>
          <w:tcPr>
            <w:tcW w:type="dxa" w:w="1344"/>
            <w:shd w:val="clear" w:color="auto" w:fill="0F172A"/>
          </w:tcPr>
          <w:p>
            <w:r>
              <w:rPr>
                <w:b/>
                <w:color w:val="FFFFFF"/>
              </w:rPr>
              <w:t>Estado</w:t>
            </w:r>
          </w:p>
        </w:tc>
        <w:tc>
          <w:tcPr>
            <w:tcW w:type="dxa" w:w="1344"/>
            <w:shd w:val="clear" w:color="auto" w:fill="0F172A"/>
          </w:tcPr>
          <w:p>
            <w:r>
              <w:rPr>
                <w:b/>
                <w:color w:val="FFFFFF"/>
              </w:rPr>
              <w:t>Custo</w:t>
            </w:r>
          </w:p>
        </w:tc>
      </w:tr>
      <w:tr>
        <w:tc>
          <w:tcPr>
            <w:tcW w:type="dxa" w:w="1344"/>
          </w:tcPr>
          <w:p>
            <w:r>
              <w:t>POAM-2026-01</w:t>
            </w:r>
          </w:p>
        </w:tc>
        <w:tc>
          <w:tcPr>
            <w:tcW w:type="dxa" w:w="1344"/>
          </w:tcPr>
          <w:p>
            <w:r>
              <w:t>NC-2026-01: Doc HR-Match incompleta sec.5</w:t>
            </w:r>
          </w:p>
        </w:tc>
        <w:tc>
          <w:tcPr>
            <w:tcW w:type="dxa" w:w="1344"/>
          </w:tcPr>
          <w:p>
            <w:r>
              <w:t>Maior</w:t>
            </w:r>
          </w:p>
        </w:tc>
        <w:tc>
          <w:tcPr>
            <w:tcW w:type="dxa" w:w="1344"/>
          </w:tcPr>
          <w:p>
            <w:r>
              <w:t>2026-06-30</w:t>
            </w:r>
          </w:p>
        </w:tc>
        <w:tc>
          <w:tcPr>
            <w:tcW w:type="dxa" w:w="1344"/>
          </w:tcPr>
          <w:p>
            <w:r>
              <w:t>CTO</w:t>
            </w:r>
          </w:p>
        </w:tc>
        <w:tc>
          <w:tcPr>
            <w:tcW w:type="dxa" w:w="1344"/>
          </w:tcPr>
          <w:p>
            <w:r>
              <w:t>Em curso 60%</w:t>
            </w:r>
          </w:p>
        </w:tc>
        <w:tc>
          <w:tcPr>
            <w:tcW w:type="dxa" w:w="1344"/>
          </w:tcPr>
          <w:p>
            <w:r>
              <w:t>€8k</w:t>
            </w:r>
          </w:p>
        </w:tc>
      </w:tr>
      <w:tr>
        <w:tc>
          <w:tcPr>
            <w:tcW w:type="dxa" w:w="1344"/>
          </w:tcPr>
          <w:p>
            <w:r>
              <w:t>POAM-2026-02</w:t>
            </w:r>
          </w:p>
        </w:tc>
        <w:tc>
          <w:tcPr>
            <w:tcW w:type="dxa" w:w="1344"/>
          </w:tcPr>
          <w:p>
            <w:r>
              <w:t>NC-2026-02: Literacia 99.6% - fechar 5 colaboradores</w:t>
            </w:r>
          </w:p>
        </w:tc>
        <w:tc>
          <w:tcPr>
            <w:tcW w:type="dxa" w:w="1344"/>
          </w:tcPr>
          <w:p>
            <w:r>
              <w:t>Maior</w:t>
            </w:r>
          </w:p>
        </w:tc>
        <w:tc>
          <w:tcPr>
            <w:tcW w:type="dxa" w:w="1344"/>
          </w:tcPr>
          <w:p>
            <w:r>
              <w:t>2026-06-30</w:t>
            </w:r>
          </w:p>
        </w:tc>
        <w:tc>
          <w:tcPr>
            <w:tcW w:type="dxa" w:w="1344"/>
          </w:tcPr>
          <w:p>
            <w:r>
              <w:t>P. Almeida</w:t>
            </w:r>
          </w:p>
        </w:tc>
        <w:tc>
          <w:tcPr>
            <w:tcW w:type="dxa" w:w="1344"/>
          </w:tcPr>
          <w:p>
            <w:r>
              <w:t>Em curso 80%</w:t>
            </w:r>
          </w:p>
        </w:tc>
        <w:tc>
          <w:tcPr>
            <w:tcW w:type="dxa" w:w="1344"/>
          </w:tcPr>
          <w:p>
            <w:r>
              <w:t>€2k</w:t>
            </w:r>
          </w:p>
        </w:tc>
      </w:tr>
      <w:tr>
        <w:tc>
          <w:tcPr>
            <w:tcW w:type="dxa" w:w="1344"/>
          </w:tcPr>
          <w:p>
            <w:r>
              <w:t>POAM-2026-03</w:t>
            </w:r>
          </w:p>
        </w:tc>
        <w:tc>
          <w:tcPr>
            <w:tcW w:type="dxa" w:w="1344"/>
          </w:tcPr>
          <w:p>
            <w:r>
              <w:t>NC-2026-03: Aviso transparência MedTriage legibilidade</w:t>
            </w:r>
          </w:p>
        </w:tc>
        <w:tc>
          <w:tcPr>
            <w:tcW w:type="dxa" w:w="1344"/>
          </w:tcPr>
          <w:p>
            <w:r>
              <w:t>Menor</w:t>
            </w:r>
          </w:p>
        </w:tc>
        <w:tc>
          <w:tcPr>
            <w:tcW w:type="dxa" w:w="1344"/>
          </w:tcPr>
          <w:p>
            <w:r>
              <w:t>2026-06-30</w:t>
            </w:r>
          </w:p>
        </w:tc>
        <w:tc>
          <w:tcPr>
            <w:tcW w:type="dxa" w:w="1344"/>
          </w:tcPr>
          <w:p>
            <w:r>
              <w:t>AI Officer</w:t>
            </w:r>
          </w:p>
        </w:tc>
        <w:tc>
          <w:tcPr>
            <w:tcW w:type="dxa" w:w="1344"/>
          </w:tcPr>
          <w:p>
            <w:r>
              <w:t>Em curso 40%</w:t>
            </w:r>
          </w:p>
        </w:tc>
        <w:tc>
          <w:tcPr>
            <w:tcW w:type="dxa" w:w="1344"/>
          </w:tcPr>
          <w:p>
            <w:r>
              <w:t>€1.5k</w:t>
            </w:r>
          </w:p>
        </w:tc>
      </w:tr>
      <w:tr>
        <w:tc>
          <w:tcPr>
            <w:tcW w:type="dxa" w:w="1344"/>
          </w:tcPr>
          <w:p>
            <w:r>
              <w:t>POAM-2026-04</w:t>
            </w:r>
          </w:p>
        </w:tc>
        <w:tc>
          <w:tcPr>
            <w:tcW w:type="dxa" w:w="1344"/>
          </w:tcPr>
          <w:p>
            <w:r>
              <w:t>Cert ISO 42001 - auditoria final + correções</w:t>
            </w:r>
          </w:p>
        </w:tc>
        <w:tc>
          <w:tcPr>
            <w:tcW w:type="dxa" w:w="1344"/>
          </w:tcPr>
          <w:p>
            <w:r>
              <w:t>Melhoria</w:t>
            </w:r>
          </w:p>
        </w:tc>
        <w:tc>
          <w:tcPr>
            <w:tcW w:type="dxa" w:w="1344"/>
          </w:tcPr>
          <w:p>
            <w:r>
              <w:t>2026-Q4</w:t>
            </w:r>
          </w:p>
        </w:tc>
        <w:tc>
          <w:tcPr>
            <w:tcW w:type="dxa" w:w="1344"/>
          </w:tcPr>
          <w:p>
            <w:r>
              <w:t>AI Officer</w:t>
            </w:r>
          </w:p>
        </w:tc>
        <w:tc>
          <w:tcPr>
            <w:tcW w:type="dxa" w:w="1344"/>
          </w:tcPr>
          <w:p>
            <w:r>
              <w:t>Em curso 30%</w:t>
            </w:r>
          </w:p>
        </w:tc>
        <w:tc>
          <w:tcPr>
            <w:tcW w:type="dxa" w:w="1344"/>
          </w:tcPr>
          <w:p>
            <w:r>
              <w:t>€25k</w:t>
            </w:r>
          </w:p>
        </w:tc>
      </w:tr>
      <w:tr>
        <w:tc>
          <w:tcPr>
            <w:tcW w:type="dxa" w:w="1344"/>
          </w:tcPr>
          <w:p>
            <w:r>
              <w:t>POAM-2026-05</w:t>
            </w:r>
          </w:p>
        </w:tc>
        <w:tc>
          <w:tcPr>
            <w:tcW w:type="dxa" w:w="1344"/>
          </w:tcPr>
          <w:p>
            <w:r>
              <w:t>Candidatura sandbox ANACOM (TM-Med-7B)</w:t>
            </w:r>
          </w:p>
        </w:tc>
        <w:tc>
          <w:tcPr>
            <w:tcW w:type="dxa" w:w="1344"/>
          </w:tcPr>
          <w:p>
            <w:r>
              <w:t>Melhoria</w:t>
            </w:r>
          </w:p>
        </w:tc>
        <w:tc>
          <w:tcPr>
            <w:tcW w:type="dxa" w:w="1344"/>
          </w:tcPr>
          <w:p>
            <w:r>
              <w:t>2026-Q4</w:t>
            </w:r>
          </w:p>
        </w:tc>
        <w:tc>
          <w:tcPr>
            <w:tcW w:type="dxa" w:w="1344"/>
          </w:tcPr>
          <w:p>
            <w:r>
              <w:t>AI Officer</w:t>
            </w:r>
          </w:p>
        </w:tc>
        <w:tc>
          <w:tcPr>
            <w:tcW w:type="dxa" w:w="1344"/>
          </w:tcPr>
          <w:p>
            <w:r>
              <w:t>A iniciar</w:t>
            </w:r>
          </w:p>
        </w:tc>
        <w:tc>
          <w:tcPr>
            <w:tcW w:type="dxa" w:w="1344"/>
          </w:tcPr>
          <w:p>
            <w:r>
              <w:t>€5k</w:t>
            </w:r>
          </w:p>
        </w:tc>
      </w:tr>
      <w:tr>
        <w:tc>
          <w:tcPr>
            <w:tcW w:type="dxa" w:w="1344"/>
          </w:tcPr>
          <w:p>
            <w:r>
              <w:t>POAM-2026-06</w:t>
            </w:r>
          </w:p>
        </w:tc>
        <w:tc>
          <w:tcPr>
            <w:tcW w:type="dxa" w:w="1344"/>
          </w:tcPr>
          <w:p>
            <w:r>
              <w:t>POL-IA-GEN interna - publicação</w:t>
            </w:r>
          </w:p>
        </w:tc>
        <w:tc>
          <w:tcPr>
            <w:tcW w:type="dxa" w:w="1344"/>
          </w:tcPr>
          <w:p>
            <w:r>
              <w:t>Melhoria</w:t>
            </w:r>
          </w:p>
        </w:tc>
        <w:tc>
          <w:tcPr>
            <w:tcW w:type="dxa" w:w="1344"/>
          </w:tcPr>
          <w:p>
            <w:r>
              <w:t>2026-05-30</w:t>
            </w:r>
          </w:p>
        </w:tc>
        <w:tc>
          <w:tcPr>
            <w:tcW w:type="dxa" w:w="1344"/>
          </w:tcPr>
          <w:p>
            <w:r>
              <w:t>CTO</w:t>
            </w:r>
          </w:p>
        </w:tc>
        <w:tc>
          <w:tcPr>
            <w:tcW w:type="dxa" w:w="1344"/>
          </w:tcPr>
          <w:p>
            <w:r>
              <w:t>Em curso 90%</w:t>
            </w:r>
          </w:p>
        </w:tc>
        <w:tc>
          <w:tcPr>
            <w:tcW w:type="dxa" w:w="1344"/>
          </w:tcPr>
          <w:p>
            <w:r>
              <w:t>€500</w:t>
            </w:r>
          </w:p>
        </w:tc>
      </w:tr>
      <w:tr>
        <w:tc>
          <w:tcPr>
            <w:tcW w:type="dxa" w:w="1344"/>
          </w:tcPr>
          <w:p>
            <w:r>
              <w:t>POAM-2026-07</w:t>
            </w:r>
          </w:p>
        </w:tc>
        <w:tc>
          <w:tcPr>
            <w:tcW w:type="dxa" w:w="1344"/>
          </w:tcPr>
          <w:p>
            <w:r>
              <w:t>SLA TalentAI Pro - incluir métrica explicabilidade</w:t>
            </w:r>
          </w:p>
        </w:tc>
        <w:tc>
          <w:tcPr>
            <w:tcW w:type="dxa" w:w="1344"/>
          </w:tcPr>
          <w:p>
            <w:r>
              <w:t>Melhoria</w:t>
            </w:r>
          </w:p>
        </w:tc>
        <w:tc>
          <w:tcPr>
            <w:tcW w:type="dxa" w:w="1344"/>
          </w:tcPr>
          <w:p>
            <w:r>
              <w:t>2026-Q3</w:t>
            </w:r>
          </w:p>
        </w:tc>
        <w:tc>
          <w:tcPr>
            <w:tcW w:type="dxa" w:w="1344"/>
          </w:tcPr>
          <w:p>
            <w:r>
              <w:t>P. Almeida</w:t>
            </w:r>
          </w:p>
        </w:tc>
        <w:tc>
          <w:tcPr>
            <w:tcW w:type="dxa" w:w="1344"/>
          </w:tcPr>
          <w:p>
            <w:r>
              <w:t>Em curso 20%</w:t>
            </w:r>
          </w:p>
        </w:tc>
        <w:tc>
          <w:tcPr>
            <w:tcW w:type="dxa" w:w="1344"/>
          </w:tcPr>
          <w:p>
            <w:r>
              <w:t>€0 (negociação)</w:t>
            </w:r>
          </w:p>
        </w:tc>
      </w:tr>
      <w:tr>
        <w:tc>
          <w:tcPr>
            <w:tcW w:type="dxa" w:w="1344"/>
          </w:tcPr>
          <w:p>
            <w:r>
              <w:t>POAM-2026-08</w:t>
            </w:r>
          </w:p>
        </w:tc>
        <w:tc>
          <w:tcPr>
            <w:tcW w:type="dxa" w:w="1344"/>
          </w:tcPr>
          <w:p>
            <w:r>
              <w:t>Auditoria externa qualidade dados (HR-Match)</w:t>
            </w:r>
          </w:p>
        </w:tc>
        <w:tc>
          <w:tcPr>
            <w:tcW w:type="dxa" w:w="1344"/>
          </w:tcPr>
          <w:p>
            <w:r>
              <w:t>Maior</w:t>
            </w:r>
          </w:p>
        </w:tc>
        <w:tc>
          <w:tcPr>
            <w:tcW w:type="dxa" w:w="1344"/>
          </w:tcPr>
          <w:p>
            <w:r>
              <w:t>2026-Q3</w:t>
            </w:r>
          </w:p>
        </w:tc>
        <w:tc>
          <w:tcPr>
            <w:tcW w:type="dxa" w:w="1344"/>
          </w:tcPr>
          <w:p>
            <w:r>
              <w:t>DPO</w:t>
            </w:r>
          </w:p>
        </w:tc>
        <w:tc>
          <w:tcPr>
            <w:tcW w:type="dxa" w:w="1344"/>
          </w:tcPr>
          <w:p>
            <w:r>
              <w:t>A iniciar</w:t>
            </w:r>
          </w:p>
        </w:tc>
        <w:tc>
          <w:tcPr>
            <w:tcW w:type="dxa" w:w="1344"/>
          </w:tcPr>
          <w:p>
            <w:r>
              <w:t>€15k</w:t>
            </w:r>
          </w:p>
        </w:tc>
      </w:tr>
      <w:tr>
        <w:tc>
          <w:tcPr>
            <w:tcW w:type="dxa" w:w="1344"/>
          </w:tcPr>
          <w:p>
            <w:r>
              <w:t>POAM-2026-09</w:t>
            </w:r>
          </w:p>
        </w:tc>
        <w:tc>
          <w:tcPr>
            <w:tcW w:type="dxa" w:w="1344"/>
          </w:tcPr>
          <w:p>
            <w:r>
              <w:t>Drill BCP/DR Q3 - cenário ransomware</w:t>
            </w:r>
          </w:p>
        </w:tc>
        <w:tc>
          <w:tcPr>
            <w:tcW w:type="dxa" w:w="1344"/>
          </w:tcPr>
          <w:p>
            <w:r>
              <w:t>Melhoria</w:t>
            </w:r>
          </w:p>
        </w:tc>
        <w:tc>
          <w:tcPr>
            <w:tcW w:type="dxa" w:w="1344"/>
          </w:tcPr>
          <w:p>
            <w:r>
              <w:t>2026-09</w:t>
            </w:r>
          </w:p>
        </w:tc>
        <w:tc>
          <w:tcPr>
            <w:tcW w:type="dxa" w:w="1344"/>
          </w:tcPr>
          <w:p>
            <w:r>
              <w:t>CISO</w:t>
            </w:r>
          </w:p>
        </w:tc>
        <w:tc>
          <w:tcPr>
            <w:tcW w:type="dxa" w:w="1344"/>
          </w:tcPr>
          <w:p>
            <w:r>
              <w:t>Planeado</w:t>
            </w:r>
          </w:p>
        </w:tc>
        <w:tc>
          <w:tcPr>
            <w:tcW w:type="dxa" w:w="1344"/>
          </w:tcPr>
          <w:p>
            <w:r>
              <w:t>€3k</w:t>
            </w:r>
          </w:p>
        </w:tc>
      </w:tr>
      <w:tr>
        <w:tc>
          <w:tcPr>
            <w:tcW w:type="dxa" w:w="1344"/>
          </w:tcPr>
          <w:p>
            <w:r>
              <w:t>POAM-2026-10</w:t>
            </w:r>
          </w:p>
        </w:tc>
        <w:tc>
          <w:tcPr>
            <w:tcW w:type="dxa" w:w="1344"/>
          </w:tcPr>
          <w:p>
            <w:r>
              <w:t>TM-Med-7B - política copyright finalizar</w:t>
            </w:r>
          </w:p>
        </w:tc>
        <w:tc>
          <w:tcPr>
            <w:tcW w:type="dxa" w:w="1344"/>
          </w:tcPr>
          <w:p>
            <w:r>
              <w:t>Maior</w:t>
            </w:r>
          </w:p>
        </w:tc>
        <w:tc>
          <w:tcPr>
            <w:tcW w:type="dxa" w:w="1344"/>
          </w:tcPr>
          <w:p>
            <w:r>
              <w:t>2026-Q3</w:t>
            </w:r>
          </w:p>
        </w:tc>
        <w:tc>
          <w:tcPr>
            <w:tcW w:type="dxa" w:w="1344"/>
          </w:tcPr>
          <w:p>
            <w:r>
              <w:t>CTO</w:t>
            </w:r>
          </w:p>
        </w:tc>
        <w:tc>
          <w:tcPr>
            <w:tcW w:type="dxa" w:w="1344"/>
          </w:tcPr>
          <w:p>
            <w:r>
              <w:t>Em curso 50%</w:t>
            </w:r>
          </w:p>
        </w:tc>
        <w:tc>
          <w:tcPr>
            <w:tcW w:type="dxa" w:w="1344"/>
          </w:tcPr>
          <w:p>
            <w:r>
              <w:t>€2k</w:t>
            </w:r>
          </w:p>
        </w:tc>
      </w:tr>
      <w:tr>
        <w:tc>
          <w:tcPr>
            <w:tcW w:type="dxa" w:w="1344"/>
          </w:tcPr>
          <w:p>
            <w:r>
              <w:t>POAM-2026-11</w:t>
            </w:r>
          </w:p>
        </w:tc>
        <w:tc>
          <w:tcPr>
            <w:tcW w:type="dxa" w:w="1344"/>
          </w:tcPr>
          <w:p>
            <w:r>
              <w:t>Alerta drift por subgrupo (PSI &lt;0.15)</w:t>
            </w:r>
          </w:p>
        </w:tc>
        <w:tc>
          <w:tcPr>
            <w:tcW w:type="dxa" w:w="1344"/>
          </w:tcPr>
          <w:p>
            <w:r>
              <w:t>Melhoria</w:t>
            </w:r>
          </w:p>
        </w:tc>
        <w:tc>
          <w:tcPr>
            <w:tcW w:type="dxa" w:w="1344"/>
          </w:tcPr>
          <w:p>
            <w:r>
              <w:t>2026-05-15</w:t>
            </w:r>
          </w:p>
        </w:tc>
        <w:tc>
          <w:tcPr>
            <w:tcW w:type="dxa" w:w="1344"/>
          </w:tcPr>
          <w:p>
            <w:r>
              <w:t>ML Eng</w:t>
            </w:r>
          </w:p>
        </w:tc>
        <w:tc>
          <w:tcPr>
            <w:tcW w:type="dxa" w:w="1344"/>
          </w:tcPr>
          <w:p>
            <w:r>
              <w:t>Em curso 95%</w:t>
            </w:r>
          </w:p>
        </w:tc>
        <w:tc>
          <w:tcPr>
            <w:tcW w:type="dxa" w:w="1344"/>
          </w:tcPr>
          <w:p>
            <w:r>
              <w:t>€500</w:t>
            </w:r>
          </w:p>
        </w:tc>
      </w:tr>
      <w:tr>
        <w:tc>
          <w:tcPr>
            <w:tcW w:type="dxa" w:w="1344"/>
          </w:tcPr>
          <w:p>
            <w:r>
              <w:t>POAM-2026-12</w:t>
            </w:r>
          </w:p>
        </w:tc>
        <w:tc>
          <w:tcPr>
            <w:tcW w:type="dxa" w:w="1344"/>
          </w:tcPr>
          <w:p>
            <w:r>
              <w:t>Renovar SoA ISO 42001</w:t>
            </w:r>
          </w:p>
        </w:tc>
        <w:tc>
          <w:tcPr>
            <w:tcW w:type="dxa" w:w="1344"/>
          </w:tcPr>
          <w:p>
            <w:r>
              <w:t>Melhoria</w:t>
            </w:r>
          </w:p>
        </w:tc>
        <w:tc>
          <w:tcPr>
            <w:tcW w:type="dxa" w:w="1344"/>
          </w:tcPr>
          <w:p>
            <w:r>
              <w:t>2026-Q3</w:t>
            </w:r>
          </w:p>
        </w:tc>
        <w:tc>
          <w:tcPr>
            <w:tcW w:type="dxa" w:w="1344"/>
          </w:tcPr>
          <w:p>
            <w:r>
              <w:t>AI Officer</w:t>
            </w:r>
          </w:p>
        </w:tc>
        <w:tc>
          <w:tcPr>
            <w:tcW w:type="dxa" w:w="1344"/>
          </w:tcPr>
          <w:p>
            <w:r>
              <w:t>A iniciar</w:t>
            </w:r>
          </w:p>
        </w:tc>
        <w:tc>
          <w:tcPr>
            <w:tcW w:type="dxa" w:w="1344"/>
          </w:tcPr>
          <w:p>
            <w:r>
              <w:t>€1k</w:t>
            </w:r>
          </w:p>
        </w:tc>
      </w:tr>
      <w:tr>
        <w:tc>
          <w:tcPr>
            <w:tcW w:type="dxa" w:w="1344"/>
          </w:tcPr>
          <w:p>
            <w:r>
              <w:t>POAM-2026-13</w:t>
            </w:r>
          </w:p>
        </w:tc>
        <w:tc>
          <w:tcPr>
            <w:tcW w:type="dxa" w:w="1344"/>
          </w:tcPr>
          <w:p>
            <w:r>
              <w:t>Atualizar matriz RACI com novos papéis</w:t>
            </w:r>
          </w:p>
        </w:tc>
        <w:tc>
          <w:tcPr>
            <w:tcW w:type="dxa" w:w="1344"/>
          </w:tcPr>
          <w:p>
            <w:r>
              <w:t>Menor</w:t>
            </w:r>
          </w:p>
        </w:tc>
        <w:tc>
          <w:tcPr>
            <w:tcW w:type="dxa" w:w="1344"/>
          </w:tcPr>
          <w:p>
            <w:r>
              <w:t>2026-06-30</w:t>
            </w:r>
          </w:p>
        </w:tc>
        <w:tc>
          <w:tcPr>
            <w:tcW w:type="dxa" w:w="1344"/>
          </w:tcPr>
          <w:p>
            <w:r>
              <w:t>AI Officer</w:t>
            </w:r>
          </w:p>
        </w:tc>
        <w:tc>
          <w:tcPr>
            <w:tcW w:type="dxa" w:w="1344"/>
          </w:tcPr>
          <w:p>
            <w:r>
              <w:t>A iniciar</w:t>
            </w:r>
          </w:p>
        </w:tc>
        <w:tc>
          <w:tcPr>
            <w:tcW w:type="dxa" w:w="1344"/>
          </w:tcPr>
          <w:p>
            <w:r>
              <w:t>€0</w:t>
            </w:r>
          </w:p>
        </w:tc>
      </w:tr>
      <w:tr>
        <w:tc>
          <w:tcPr>
            <w:tcW w:type="dxa" w:w="1344"/>
          </w:tcPr>
          <w:p>
            <w:r>
              <w:t>POAM-2026-14</w:t>
            </w:r>
          </w:p>
        </w:tc>
        <w:tc>
          <w:tcPr>
            <w:tcW w:type="dxa" w:w="1344"/>
          </w:tcPr>
          <w:p>
            <w:r>
              <w:t>Workshop interno: lições INC-2026-001</w:t>
            </w:r>
          </w:p>
        </w:tc>
        <w:tc>
          <w:tcPr>
            <w:tcW w:type="dxa" w:w="1344"/>
          </w:tcPr>
          <w:p>
            <w:r>
              <w:t>Melhoria</w:t>
            </w:r>
          </w:p>
        </w:tc>
        <w:tc>
          <w:tcPr>
            <w:tcW w:type="dxa" w:w="1344"/>
          </w:tcPr>
          <w:p>
            <w:r>
              <w:t>2026-05-30</w:t>
            </w:r>
          </w:p>
        </w:tc>
        <w:tc>
          <w:tcPr>
            <w:tcW w:type="dxa" w:w="1344"/>
          </w:tcPr>
          <w:p>
            <w:r>
              <w:t>AI Officer</w:t>
            </w:r>
          </w:p>
        </w:tc>
        <w:tc>
          <w:tcPr>
            <w:tcW w:type="dxa" w:w="1344"/>
          </w:tcPr>
          <w:p>
            <w:r>
              <w:t>Planeado</w:t>
            </w:r>
          </w:p>
        </w:tc>
        <w:tc>
          <w:tcPr>
            <w:tcW w:type="dxa" w:w="1344"/>
          </w:tcPr>
          <w:p>
            <w:r>
              <w:t>€500</w:t>
            </w:r>
          </w:p>
        </w:tc>
      </w:tr>
    </w:tbl>
    <w:p>
      <w:pPr>
        <w:pStyle w:val="Heading1"/>
      </w:pPr>
      <w:r>
        <w:rPr>
          <w:color w:val="0F172A"/>
        </w:rPr>
        <w:t>▌ 3. Métricas POA&amp;M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% ações no prazo</w:t>
            </w:r>
          </w:p>
        </w:tc>
        <w:tc>
          <w:tcPr>
            <w:tcW w:type="dxa" w:w="6236"/>
          </w:tcPr>
          <w:p>
            <w:r>
              <w:t>86% (12/14)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Custo total Q2-Q4 2026</w:t>
            </w:r>
          </w:p>
        </w:tc>
        <w:tc>
          <w:tcPr>
            <w:tcW w:type="dxa" w:w="6236"/>
          </w:tcPr>
          <w:p>
            <w:r>
              <w:t>€64.000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Maior risco residual</w:t>
            </w:r>
          </w:p>
        </w:tc>
        <w:tc>
          <w:tcPr>
            <w:tcW w:type="dxa" w:w="6236"/>
          </w:tcPr>
          <w:p>
            <w:r>
              <w:t>POAM-2026-08 (auditoria dados HR-Match) se atrasar para Q4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Próxima revisão</w:t>
            </w:r>
          </w:p>
        </w:tc>
        <w:tc>
          <w:tcPr>
            <w:tcW w:type="dxa" w:w="6236"/>
          </w:tcPr>
          <w:p>
            <w:r>
              <w:t>2026-07-15 (Comité IA Q2)</w:t>
            </w:r>
          </w:p>
        </w:tc>
      </w:tr>
    </w:tbl>
    <w:p/>
    <w:p>
      <w:pPr>
        <w:jc w:val="center"/>
      </w:pPr>
      <w:r>
        <w:rPr>
          <w:i/>
          <w:color w:val="5C6B7A"/>
          <w:sz w:val="16"/>
        </w:rPr>
        <w:t>Este modelo foi gerado por AI Act Portugal (https://aiact-portugal.pt) como guia indicativo de conformidade com o Regulamento (UE) 2024/1689. Os exemplos pré-preenchidos referem-se a uma organização ficcional (TechMed Solutions, S.A.) - adapte os campos à realidade da sua organização. Não substitui aconselhamento jurídico.</w:t>
      </w:r>
    </w:p>
    <w:p>
      <w:r>
        <w:br w:type="page"/>
      </w:r>
    </w:p>
    <w:p>
      <w:pPr>
        <w:pStyle w:val="Heading2"/>
      </w:pPr>
      <w:r>
        <w:rPr>
          <w:rFonts w:ascii="Calibri" w:hAnsi="Calibri"/>
          <w:color w:val="0F172A"/>
        </w:rPr>
        <w:t>Histórico de revisões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Versão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Data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Autor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Resumo das alterações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Aprovado por</w:t>
            </w:r>
          </w:p>
        </w:tc>
      </w:tr>
      <w:tr>
        <w:tc>
          <w:tcPr>
            <w:tcW w:type="dxa" w:w="1881"/>
          </w:tcPr>
          <w:p>
            <w:r>
              <w:t>1.0</w:t>
            </w:r>
          </w:p>
        </w:tc>
        <w:tc>
          <w:tcPr>
            <w:tcW w:type="dxa" w:w="1881"/>
          </w:tcPr>
          <w:p>
            <w:r>
              <w:t>2026-04-15</w:t>
            </w:r>
          </w:p>
        </w:tc>
        <w:tc>
          <w:tcPr>
            <w:tcW w:type="dxa" w:w="1881"/>
          </w:tcPr>
          <w:p>
            <w:r>
              <w:t>AI Officer</w:t>
            </w:r>
          </w:p>
        </w:tc>
        <w:tc>
          <w:tcPr>
            <w:tcW w:type="dxa" w:w="1881"/>
          </w:tcPr>
          <w:p>
            <w:r>
              <w:t>Versão inicial</w:t>
            </w:r>
          </w:p>
        </w:tc>
        <w:tc>
          <w:tcPr>
            <w:tcW w:type="dxa" w:w="1881"/>
          </w:tcPr>
          <w:p>
            <w:r>
              <w:t>CEO + Comité IA</w:t>
            </w:r>
          </w:p>
        </w:tc>
      </w:tr>
      <w:tr>
        <w:tc>
          <w:tcPr>
            <w:tcW w:type="dxa" w:w="1881"/>
          </w:tcPr>
          <w:p>
            <w:r>
              <w:t>1.1</w:t>
            </w:r>
          </w:p>
        </w:tc>
        <w:tc>
          <w:tcPr>
            <w:tcW w:type="dxa" w:w="1881"/>
          </w:tcPr>
          <w:p>
            <w:r>
              <w:t>__/__/______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</w:tr>
      <w:tr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</w:tr>
    </w:tbl>
    <w:p>
      <w:r>
        <w:rPr>
          <w:i/>
          <w:color w:val="5C6B7A"/>
          <w:sz w:val="18"/>
        </w:rPr>
        <w:t>Cada alteração material a este documento deve gerar nova versão e ser aprovada pelas pessoas designadas. Conserve histórico durante 10 anos (Art. 11(2) para sistemas de alto risco).</w:t>
      </w:r>
    </w:p>
    <w:p/>
    <w:p>
      <w:pPr>
        <w:pStyle w:val="Heading2"/>
      </w:pPr>
      <w:r>
        <w:rPr>
          <w:rFonts w:ascii="Calibri" w:hAnsi="Calibri"/>
          <w:color w:val="0F172A"/>
        </w:rPr>
        <w:t>Aprovações</w:t>
      </w:r>
    </w:p>
    <w:p>
      <w:r>
        <w:rPr>
          <w:sz w:val="21"/>
        </w:rPr>
        <w:t>Este documento foi revisto e aprovado pelas pessoas indicadas abaixo. As assinaturas atestam concordância com o conteúdo e compromisso com a sua aplicação na organização.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Papel</w:t>
            </w:r>
          </w:p>
        </w:tc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Nome e cargo</w:t>
            </w:r>
          </w:p>
        </w:tc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Assinatura e data</w:t>
            </w:r>
          </w:p>
        </w:tc>
      </w:tr>
      <w:tr>
        <w:tc>
          <w:tcPr>
            <w:tcW w:type="dxa" w:w="3135"/>
          </w:tcPr>
          <w:p>
            <w:r>
              <w:t>Elaborado por</w:t>
            </w:r>
          </w:p>
        </w:tc>
        <w:tc>
          <w:tcPr>
            <w:tcW w:type="dxa" w:w="3135"/>
          </w:tcPr>
          <w:p>
            <w:r>
              <w:t>[Nome] · AI Officer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  <w:tr>
        <w:tc>
          <w:tcPr>
            <w:tcW w:type="dxa" w:w="3135"/>
          </w:tcPr>
          <w:p>
            <w:r>
              <w:t>Revisto por</w:t>
            </w:r>
          </w:p>
        </w:tc>
        <w:tc>
          <w:tcPr>
            <w:tcW w:type="dxa" w:w="3135"/>
          </w:tcPr>
          <w:p>
            <w:r>
              <w:t>[Nome] · DPO + CISO + Compliance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  <w:tr>
        <w:tc>
          <w:tcPr>
            <w:tcW w:type="dxa" w:w="3135"/>
          </w:tcPr>
          <w:p>
            <w:r>
              <w:t>Aprovado por</w:t>
            </w:r>
          </w:p>
        </w:tc>
        <w:tc>
          <w:tcPr>
            <w:tcW w:type="dxa" w:w="3135"/>
          </w:tcPr>
          <w:p>
            <w:r>
              <w:t>[Nome] · CEO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247" w:right="1417" w:bottom="1247" w:left="1417" w:header="680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  <w:pBdr>
        <w:top w:val="single" w:sz="6" w:space="1" w:color="0891B2"/>
      </w:pBdr>
    </w:pPr>
    <w:r>
      <w:rPr>
        <w:rFonts w:ascii="Calibri" w:hAnsi="Calibri"/>
        <w:color w:val="5C6B7A"/>
        <w:sz w:val="17"/>
      </w:rPr>
      <w:t xml:space="preserve">Confidencial  |  Página </w:t>
    </w:r>
    <w:r>
      <w:rPr>
        <w:rFonts w:ascii="Calibri" w:hAnsi="Calibri"/>
        <w:color w:val="5C6B7A"/>
        <w:sz w:val="17"/>
      </w:rPr>
      <w:fldChar w:fldCharType="begin"/>
      <w:instrText>PAGE</w:instrText>
      <w:fldChar w:fldCharType="end"/>
    </w:r>
    <w:r>
      <w:rPr>
        <w:rFonts w:ascii="Calibri" w:hAnsi="Calibri"/>
        <w:color w:val="5C6B7A"/>
        <w:sz w:val="17"/>
      </w:rPr>
      <w:t xml:space="preserve"> de </w:t>
    </w:r>
    <w:r>
      <w:rPr>
        <w:rFonts w:ascii="Calibri" w:hAnsi="Calibri"/>
        <w:color w:val="5C6B7A"/>
        <w:sz w:val="17"/>
      </w:rPr>
      <w:fldChar w:fldCharType="begin"/>
      <w:instrText>NUMPAGES</w:instrText>
      <w:fldChar w:fldCharType="end"/>
    </w:r>
    <w:r>
      <w:rPr>
        <w:rFonts w:ascii="Calibri" w:hAnsi="Calibri"/>
        <w:color w:val="5C6B7A"/>
        <w:sz w:val="17"/>
      </w:rPr>
      <w:t xml:space="preserve">  ·  AI Act Portugal · Reg. (UE) 2024/1689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pBdr>
        <w:bottom w:val="single" w:sz="6" w:space="1" w:color="0F172A"/>
      </w:pBdr>
    </w:pPr>
    <w:r>
      <w:rPr>
        <w:rFonts w:ascii="Calibri" w:hAnsi="Calibri"/>
        <w:i/>
        <w:color w:val="5C6B7A"/>
        <w:sz w:val="17"/>
      </w:rPr>
      <w:t>AI Act Portugal  ·  Modelo Profissional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jc w:val="both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